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44F" w:rsidRDefault="009C0008">
      <w:pPr>
        <w:kinsoku w:val="0"/>
        <w:overflowPunct w:val="0"/>
        <w:autoSpaceDE/>
        <w:autoSpaceDN/>
        <w:adjustRightInd/>
        <w:spacing w:line="268" w:lineRule="exact"/>
        <w:ind w:left="72"/>
        <w:jc w:val="center"/>
        <w:textAlignment w:val="baseline"/>
        <w:rPr>
          <w:b/>
          <w:bCs/>
          <w:sz w:val="24"/>
          <w:szCs w:val="24"/>
          <w:lang w:val="es-ES" w:eastAsia="es-ES"/>
        </w:rPr>
      </w:pPr>
      <w:proofErr w:type="gramStart"/>
      <w:r>
        <w:rPr>
          <w:b/>
          <w:bCs/>
          <w:sz w:val="24"/>
          <w:szCs w:val="24"/>
          <w:lang w:val="es-ES" w:eastAsia="es-ES"/>
        </w:rPr>
        <w:t>RESOLUCIÓN N.</w:t>
      </w:r>
      <w:proofErr w:type="gramEnd"/>
      <w:r>
        <w:rPr>
          <w:b/>
          <w:bCs/>
          <w:sz w:val="24"/>
          <w:szCs w:val="24"/>
          <w:lang w:val="es-ES" w:eastAsia="es-ES"/>
        </w:rPr>
        <w:t xml:space="preserve"> </w:t>
      </w:r>
      <w:proofErr w:type="spellStart"/>
      <w:r>
        <w:rPr>
          <w:b/>
          <w:bCs/>
          <w:sz w:val="24"/>
          <w:szCs w:val="24"/>
          <w:lang w:val="es-ES" w:eastAsia="es-ES"/>
        </w:rPr>
        <w:t>TAT</w:t>
      </w:r>
      <w:proofErr w:type="spellEnd"/>
      <w:r>
        <w:rPr>
          <w:b/>
          <w:bCs/>
          <w:sz w:val="24"/>
          <w:szCs w:val="24"/>
          <w:lang w:val="es-ES" w:eastAsia="es-ES"/>
        </w:rPr>
        <w:t>-3331-2017</w:t>
      </w:r>
    </w:p>
    <w:p w:rsidR="005B244F" w:rsidRDefault="009C0008">
      <w:pPr>
        <w:kinsoku w:val="0"/>
        <w:overflowPunct w:val="0"/>
        <w:autoSpaceDE/>
        <w:autoSpaceDN/>
        <w:adjustRightInd/>
        <w:spacing w:before="373" w:line="197" w:lineRule="exact"/>
        <w:ind w:left="72"/>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con</w:t>
      </w:r>
    </w:p>
    <w:p w:rsidR="005B244F" w:rsidRDefault="009C0008">
      <w:pPr>
        <w:tabs>
          <w:tab w:val="right" w:pos="9000"/>
        </w:tabs>
        <w:kinsoku w:val="0"/>
        <w:overflowPunct w:val="0"/>
        <w:autoSpaceDE/>
        <w:autoSpaceDN/>
        <w:adjustRightInd/>
        <w:spacing w:line="540" w:lineRule="exact"/>
        <w:ind w:left="72"/>
        <w:textAlignment w:val="baseline"/>
        <w:rPr>
          <w:rFonts w:ascii="Arial" w:hAnsi="Arial" w:cs="Arial"/>
          <w:sz w:val="24"/>
          <w:szCs w:val="24"/>
          <w:lang w:val="es-ES" w:eastAsia="es-ES"/>
        </w:rPr>
      </w:pPr>
      <w:r>
        <w:rPr>
          <w:sz w:val="24"/>
          <w:szCs w:val="24"/>
          <w:lang w:val="es-ES" w:eastAsia="es-ES"/>
        </w:rPr>
        <w:t>treinta minutos del treinta y uno de octubre del dos mil diecisiete. -</w:t>
      </w:r>
      <w:r>
        <w:rPr>
          <w:sz w:val="24"/>
          <w:szCs w:val="24"/>
          <w:lang w:val="es-ES" w:eastAsia="es-ES"/>
        </w:rPr>
        <w:tab/>
      </w:r>
    </w:p>
    <w:p w:rsidR="005B244F" w:rsidRDefault="009C0008">
      <w:pPr>
        <w:kinsoku w:val="0"/>
        <w:overflowPunct w:val="0"/>
        <w:autoSpaceDE/>
        <w:autoSpaceDN/>
        <w:adjustRightInd/>
        <w:spacing w:before="185" w:line="315" w:lineRule="exact"/>
        <w:ind w:left="72"/>
        <w:jc w:val="both"/>
        <w:textAlignment w:val="baseline"/>
        <w:rPr>
          <w:b/>
          <w:bCs/>
          <w:sz w:val="24"/>
          <w:szCs w:val="24"/>
          <w:lang w:val="es-ES" w:eastAsia="es-ES"/>
        </w:rPr>
      </w:pPr>
      <w:r>
        <w:rPr>
          <w:sz w:val="24"/>
          <w:szCs w:val="24"/>
          <w:lang w:val="es-ES" w:eastAsia="es-ES"/>
        </w:rPr>
        <w:t xml:space="preserve">Se conoce </w:t>
      </w:r>
      <w:r w:rsidRPr="004263CE">
        <w:rPr>
          <w:b/>
          <w:sz w:val="19"/>
          <w:szCs w:val="19"/>
          <w:lang w:val="es-ES" w:eastAsia="es-ES"/>
        </w:rPr>
        <w:t>RECURSO DE APELACIÓN EN SUBSIDIO E INCIDENTES DE NULIDAD ABSOLUTA CONCOMITANTE Y SUSPENSIÓN DE ACTUACIONES ADMINISTRATIVAS</w:t>
      </w:r>
      <w:r>
        <w:rPr>
          <w:sz w:val="19"/>
          <w:szCs w:val="19"/>
          <w:lang w:val="es-ES" w:eastAsia="es-ES"/>
        </w:rPr>
        <w:t xml:space="preserve">, </w:t>
      </w:r>
      <w:r>
        <w:rPr>
          <w:sz w:val="24"/>
          <w:szCs w:val="24"/>
          <w:lang w:val="es-ES" w:eastAsia="es-ES"/>
        </w:rPr>
        <w:t xml:space="preserve">interpuesto por </w:t>
      </w:r>
      <w:proofErr w:type="spellStart"/>
      <w:r w:rsidRPr="004263CE">
        <w:rPr>
          <w:b/>
          <w:sz w:val="19"/>
          <w:szCs w:val="19"/>
          <w:lang w:val="es-ES" w:eastAsia="es-ES"/>
        </w:rPr>
        <w:t>D</w:t>
      </w:r>
      <w:r w:rsidR="004263CE">
        <w:rPr>
          <w:b/>
          <w:sz w:val="19"/>
          <w:szCs w:val="19"/>
          <w:lang w:val="es-ES" w:eastAsia="es-ES"/>
        </w:rPr>
        <w:t>.A.G.V</w:t>
      </w:r>
      <w:proofErr w:type="spellEnd"/>
      <w:r w:rsidR="004263CE">
        <w:rPr>
          <w:b/>
          <w:sz w:val="19"/>
          <w:szCs w:val="19"/>
          <w:lang w:val="es-ES" w:eastAsia="es-ES"/>
        </w:rPr>
        <w:t>.</w:t>
      </w:r>
      <w:r>
        <w:rPr>
          <w:sz w:val="19"/>
          <w:szCs w:val="19"/>
          <w:lang w:val="es-ES" w:eastAsia="es-ES"/>
        </w:rPr>
        <w:t xml:space="preserve">, </w:t>
      </w:r>
      <w:r>
        <w:rPr>
          <w:sz w:val="24"/>
          <w:szCs w:val="24"/>
          <w:lang w:val="es-ES" w:eastAsia="es-ES"/>
        </w:rPr>
        <w:t xml:space="preserve">cédula de identidad número </w:t>
      </w:r>
      <w:r w:rsidR="004263CE">
        <w:rPr>
          <w:sz w:val="24"/>
          <w:szCs w:val="24"/>
          <w:lang w:val="es-ES" w:eastAsia="es-ES"/>
        </w:rPr>
        <w:t>…</w:t>
      </w:r>
      <w:r>
        <w:rPr>
          <w:sz w:val="24"/>
          <w:szCs w:val="24"/>
          <w:lang w:val="es-ES" w:eastAsia="es-ES"/>
        </w:rPr>
        <w:t xml:space="preserve">, en contra del </w:t>
      </w:r>
      <w:r>
        <w:rPr>
          <w:b/>
          <w:bCs/>
          <w:sz w:val="24"/>
          <w:szCs w:val="24"/>
          <w:lang w:val="es-ES" w:eastAsia="es-ES"/>
        </w:rPr>
        <w:t xml:space="preserve">Artículo 7.2 de la Sesión Ordinaria 40-2016 del 18 de agosto del 2016, </w:t>
      </w:r>
      <w:r>
        <w:rPr>
          <w:sz w:val="24"/>
          <w:szCs w:val="24"/>
          <w:lang w:val="es-ES" w:eastAsia="es-ES"/>
        </w:rPr>
        <w:t xml:space="preserve">adoptado por la Junta Directiva del Consejo de Transporte Público, y tramitado en este Despacho bajo el </w:t>
      </w:r>
      <w:r>
        <w:rPr>
          <w:b/>
          <w:bCs/>
          <w:sz w:val="24"/>
          <w:szCs w:val="24"/>
          <w:lang w:val="es-ES" w:eastAsia="es-ES"/>
        </w:rPr>
        <w:t xml:space="preserve">Expediente Administrativo número </w:t>
      </w:r>
      <w:proofErr w:type="spellStart"/>
      <w:r>
        <w:rPr>
          <w:b/>
          <w:bCs/>
          <w:sz w:val="24"/>
          <w:szCs w:val="24"/>
          <w:lang w:val="es-ES" w:eastAsia="es-ES"/>
        </w:rPr>
        <w:t>TAT</w:t>
      </w:r>
      <w:proofErr w:type="spellEnd"/>
      <w:r>
        <w:rPr>
          <w:b/>
          <w:bCs/>
          <w:sz w:val="24"/>
          <w:szCs w:val="24"/>
          <w:lang w:val="es-ES" w:eastAsia="es-ES"/>
        </w:rPr>
        <w:t>-60-17.</w:t>
      </w:r>
    </w:p>
    <w:p w:rsidR="005B244F" w:rsidRDefault="009C0008">
      <w:pPr>
        <w:kinsoku w:val="0"/>
        <w:overflowPunct w:val="0"/>
        <w:autoSpaceDE/>
        <w:autoSpaceDN/>
        <w:adjustRightInd/>
        <w:spacing w:before="363" w:line="264" w:lineRule="exact"/>
        <w:ind w:left="72"/>
        <w:jc w:val="center"/>
        <w:textAlignment w:val="baseline"/>
        <w:rPr>
          <w:b/>
          <w:bCs/>
          <w:sz w:val="24"/>
          <w:szCs w:val="24"/>
          <w:lang w:val="es-ES" w:eastAsia="es-ES"/>
        </w:rPr>
      </w:pPr>
      <w:r>
        <w:rPr>
          <w:b/>
          <w:bCs/>
          <w:sz w:val="24"/>
          <w:szCs w:val="24"/>
          <w:lang w:val="es-ES" w:eastAsia="es-ES"/>
        </w:rPr>
        <w:t>RESULTANDO</w:t>
      </w:r>
      <w:bookmarkStart w:id="0" w:name="_GoBack"/>
      <w:bookmarkEnd w:id="0"/>
    </w:p>
    <w:p w:rsidR="005B244F" w:rsidRDefault="009C0008">
      <w:pPr>
        <w:kinsoku w:val="0"/>
        <w:overflowPunct w:val="0"/>
        <w:autoSpaceDE/>
        <w:autoSpaceDN/>
        <w:adjustRightInd/>
        <w:spacing w:before="331" w:line="315" w:lineRule="exact"/>
        <w:ind w:left="72"/>
        <w:jc w:val="both"/>
        <w:textAlignment w:val="baseline"/>
        <w:rPr>
          <w:spacing w:val="2"/>
          <w:sz w:val="24"/>
          <w:szCs w:val="24"/>
          <w:lang w:val="es-ES" w:eastAsia="es-ES"/>
        </w:rPr>
      </w:pPr>
      <w:r>
        <w:rPr>
          <w:b/>
          <w:bCs/>
          <w:spacing w:val="2"/>
          <w:sz w:val="24"/>
          <w:szCs w:val="24"/>
          <w:lang w:val="es-ES" w:eastAsia="es-ES"/>
        </w:rPr>
        <w:t xml:space="preserve">PRIMERO. - </w:t>
      </w:r>
      <w:r>
        <w:rPr>
          <w:spacing w:val="2"/>
          <w:sz w:val="24"/>
          <w:szCs w:val="24"/>
          <w:lang w:val="es-ES" w:eastAsia="es-ES"/>
        </w:rPr>
        <w:t xml:space="preserve">La Junta Directiva del Consejo de Transporte Público, en el </w:t>
      </w:r>
      <w:r>
        <w:rPr>
          <w:b/>
          <w:bCs/>
          <w:spacing w:val="2"/>
          <w:sz w:val="24"/>
          <w:szCs w:val="24"/>
          <w:lang w:val="es-ES" w:eastAsia="es-ES"/>
        </w:rPr>
        <w:t xml:space="preserve">Artículo 7.2 de la Sesión Ordinaria 40-2016 del 18 de agosto del 2016, </w:t>
      </w:r>
      <w:r>
        <w:rPr>
          <w:spacing w:val="2"/>
          <w:sz w:val="24"/>
          <w:szCs w:val="24"/>
          <w:lang w:val="es-ES" w:eastAsia="es-ES"/>
        </w:rPr>
        <w:t xml:space="preserve">conoce el oficio </w:t>
      </w:r>
      <w:r>
        <w:rPr>
          <w:b/>
          <w:bCs/>
          <w:spacing w:val="2"/>
          <w:sz w:val="24"/>
          <w:szCs w:val="24"/>
          <w:lang w:val="es-ES" w:eastAsia="es-ES"/>
        </w:rPr>
        <w:t xml:space="preserve">DE-2016-2135 </w:t>
      </w:r>
      <w:r>
        <w:rPr>
          <w:spacing w:val="2"/>
          <w:sz w:val="24"/>
          <w:szCs w:val="24"/>
          <w:lang w:val="es-ES" w:eastAsia="es-ES"/>
        </w:rPr>
        <w:t xml:space="preserve">del </w:t>
      </w:r>
      <w:r>
        <w:rPr>
          <w:b/>
          <w:bCs/>
          <w:spacing w:val="2"/>
          <w:sz w:val="24"/>
          <w:szCs w:val="24"/>
          <w:lang w:val="es-ES" w:eastAsia="es-ES"/>
        </w:rPr>
        <w:t xml:space="preserve">22 de julio de 2016, </w:t>
      </w:r>
      <w:r>
        <w:rPr>
          <w:spacing w:val="2"/>
          <w:sz w:val="24"/>
          <w:szCs w:val="24"/>
          <w:lang w:val="es-ES" w:eastAsia="es-ES"/>
        </w:rPr>
        <w:t xml:space="preserve">emitido por la Dirección Ejecutiva del Consejo, en el cual se informa que, el señor </w:t>
      </w:r>
      <w:proofErr w:type="spellStart"/>
      <w:r w:rsidRPr="004263CE">
        <w:rPr>
          <w:b/>
          <w:spacing w:val="2"/>
          <w:sz w:val="19"/>
          <w:szCs w:val="19"/>
          <w:lang w:val="es-ES" w:eastAsia="es-ES"/>
        </w:rPr>
        <w:t>D</w:t>
      </w:r>
      <w:r w:rsidR="004263CE">
        <w:rPr>
          <w:b/>
          <w:spacing w:val="2"/>
          <w:sz w:val="19"/>
          <w:szCs w:val="19"/>
          <w:lang w:val="es-ES" w:eastAsia="es-ES"/>
        </w:rPr>
        <w:t>.A.G.V</w:t>
      </w:r>
      <w:proofErr w:type="spellEnd"/>
      <w:r w:rsidR="004263CE">
        <w:rPr>
          <w:b/>
          <w:spacing w:val="2"/>
          <w:sz w:val="19"/>
          <w:szCs w:val="19"/>
          <w:lang w:val="es-ES" w:eastAsia="es-ES"/>
        </w:rPr>
        <w:t>.</w:t>
      </w:r>
      <w:r>
        <w:rPr>
          <w:spacing w:val="2"/>
          <w:sz w:val="19"/>
          <w:szCs w:val="19"/>
          <w:lang w:val="es-ES" w:eastAsia="es-ES"/>
        </w:rPr>
        <w:t xml:space="preserve">, </w:t>
      </w:r>
      <w:r>
        <w:rPr>
          <w:spacing w:val="2"/>
          <w:sz w:val="24"/>
          <w:szCs w:val="24"/>
          <w:lang w:val="es-ES" w:eastAsia="es-ES"/>
        </w:rPr>
        <w:t xml:space="preserve">no acudió a la cita otorgada para el </w:t>
      </w:r>
      <w:r>
        <w:rPr>
          <w:b/>
          <w:bCs/>
          <w:spacing w:val="2"/>
          <w:sz w:val="24"/>
          <w:szCs w:val="24"/>
          <w:lang w:val="es-ES" w:eastAsia="es-ES"/>
        </w:rPr>
        <w:t xml:space="preserve">18 de diciembre del 2015, </w:t>
      </w:r>
      <w:r>
        <w:rPr>
          <w:spacing w:val="2"/>
          <w:sz w:val="24"/>
          <w:szCs w:val="24"/>
          <w:lang w:val="es-ES" w:eastAsia="es-ES"/>
        </w:rPr>
        <w:t xml:space="preserve">para realizar la renovación de la concesión administrativa de servicio público modalidad taxi bajo la placa </w:t>
      </w:r>
      <w:proofErr w:type="spellStart"/>
      <w:r>
        <w:rPr>
          <w:b/>
          <w:bCs/>
          <w:spacing w:val="2"/>
          <w:sz w:val="24"/>
          <w:szCs w:val="24"/>
          <w:lang w:val="es-ES" w:eastAsia="es-ES"/>
        </w:rPr>
        <w:t>TSJ</w:t>
      </w:r>
      <w:r w:rsidR="004263CE">
        <w:rPr>
          <w:b/>
          <w:bCs/>
          <w:spacing w:val="2"/>
          <w:sz w:val="24"/>
          <w:szCs w:val="24"/>
          <w:lang w:val="es-ES" w:eastAsia="es-ES"/>
        </w:rPr>
        <w:t>-XXXX</w:t>
      </w:r>
      <w:proofErr w:type="spellEnd"/>
      <w:r>
        <w:rPr>
          <w:b/>
          <w:bCs/>
          <w:spacing w:val="2"/>
          <w:sz w:val="24"/>
          <w:szCs w:val="24"/>
          <w:lang w:val="es-ES" w:eastAsia="es-ES"/>
        </w:rPr>
        <w:t xml:space="preserve">; </w:t>
      </w:r>
      <w:r>
        <w:rPr>
          <w:spacing w:val="2"/>
          <w:sz w:val="24"/>
          <w:szCs w:val="24"/>
          <w:lang w:val="es-ES" w:eastAsia="es-ES"/>
        </w:rPr>
        <w:t xml:space="preserve">y a su vez la Junta Directiva conoce el informe </w:t>
      </w:r>
      <w:proofErr w:type="spellStart"/>
      <w:r>
        <w:rPr>
          <w:b/>
          <w:bCs/>
          <w:spacing w:val="2"/>
          <w:sz w:val="24"/>
          <w:szCs w:val="24"/>
          <w:lang w:val="es-ES" w:eastAsia="es-ES"/>
        </w:rPr>
        <w:t>DAJ</w:t>
      </w:r>
      <w:proofErr w:type="spellEnd"/>
      <w:r>
        <w:rPr>
          <w:b/>
          <w:bCs/>
          <w:spacing w:val="2"/>
          <w:sz w:val="24"/>
          <w:szCs w:val="24"/>
          <w:lang w:val="es-ES" w:eastAsia="es-ES"/>
        </w:rPr>
        <w:t xml:space="preserve">-2016-002898 del 11 de agosto del 2016, </w:t>
      </w:r>
      <w:r>
        <w:rPr>
          <w:spacing w:val="2"/>
          <w:sz w:val="24"/>
          <w:szCs w:val="24"/>
          <w:lang w:val="es-ES" w:eastAsia="es-ES"/>
        </w:rPr>
        <w:t xml:space="preserve">emitido por la Dirección de Asuntos Jurídicos de ese Consejo, en el cual se recomienda la cancelación automática de las concesiones, por vencimiento del plazo, y no haber gestionado la renovación antes del plazo de vencimiento de concesión, en virtud de que los concesionarios no acudieron a la formalización de la renovación. (Léanse los folios del 16 al 55 del expediente </w:t>
      </w:r>
      <w:proofErr w:type="spellStart"/>
      <w:r>
        <w:rPr>
          <w:spacing w:val="2"/>
          <w:sz w:val="24"/>
          <w:szCs w:val="24"/>
          <w:lang w:val="es-ES" w:eastAsia="es-ES"/>
        </w:rPr>
        <w:t>TAT</w:t>
      </w:r>
      <w:proofErr w:type="spellEnd"/>
      <w:r>
        <w:rPr>
          <w:spacing w:val="2"/>
          <w:sz w:val="24"/>
          <w:szCs w:val="24"/>
          <w:lang w:val="es-ES" w:eastAsia="es-ES"/>
        </w:rPr>
        <w:t>-60-17)</w:t>
      </w:r>
    </w:p>
    <w:p w:rsidR="005B244F" w:rsidRDefault="009C0008">
      <w:pPr>
        <w:kinsoku w:val="0"/>
        <w:overflowPunct w:val="0"/>
        <w:autoSpaceDE/>
        <w:autoSpaceDN/>
        <w:adjustRightInd/>
        <w:spacing w:before="66" w:line="555" w:lineRule="exact"/>
        <w:ind w:left="936" w:right="1728" w:hanging="864"/>
        <w:textAlignment w:val="baseline"/>
        <w:rPr>
          <w:b/>
          <w:bCs/>
          <w:sz w:val="24"/>
          <w:szCs w:val="24"/>
          <w:lang w:val="es-ES" w:eastAsia="es-ES"/>
        </w:rPr>
      </w:pPr>
      <w:r>
        <w:rPr>
          <w:sz w:val="24"/>
          <w:szCs w:val="24"/>
          <w:lang w:val="es-ES" w:eastAsia="es-ES"/>
        </w:rPr>
        <w:t>La Junta</w:t>
      </w:r>
      <w:r w:rsidR="004263CE">
        <w:rPr>
          <w:sz w:val="24"/>
          <w:szCs w:val="24"/>
          <w:lang w:val="es-ES" w:eastAsia="es-ES"/>
        </w:rPr>
        <w:t xml:space="preserve"> D</w:t>
      </w:r>
      <w:r>
        <w:rPr>
          <w:sz w:val="24"/>
          <w:szCs w:val="24"/>
          <w:lang w:val="es-ES" w:eastAsia="es-ES"/>
        </w:rPr>
        <w:t xml:space="preserve">irectiva del Consejo, acoge los informes y acuerda lo siguiente: </w:t>
      </w:r>
      <w:r>
        <w:rPr>
          <w:b/>
          <w:bCs/>
          <w:sz w:val="24"/>
          <w:szCs w:val="24"/>
          <w:lang w:val="es-ES" w:eastAsia="es-ES"/>
        </w:rPr>
        <w:t>"POR TANTO, SE ACUERDA:</w:t>
      </w:r>
    </w:p>
    <w:p w:rsidR="005B244F" w:rsidRDefault="009C0008">
      <w:pPr>
        <w:kinsoku w:val="0"/>
        <w:overflowPunct w:val="0"/>
        <w:autoSpaceDE/>
        <w:autoSpaceDN/>
        <w:adjustRightInd/>
        <w:spacing w:before="274" w:after="521" w:line="252" w:lineRule="exact"/>
        <w:ind w:left="1224" w:right="864" w:hanging="288"/>
        <w:jc w:val="both"/>
        <w:textAlignment w:val="baseline"/>
        <w:rPr>
          <w:spacing w:val="-8"/>
          <w:sz w:val="24"/>
          <w:szCs w:val="24"/>
          <w:lang w:val="es-ES" w:eastAsia="es-ES"/>
        </w:rPr>
      </w:pPr>
      <w:r>
        <w:rPr>
          <w:spacing w:val="-8"/>
          <w:sz w:val="24"/>
          <w:szCs w:val="24"/>
          <w:lang w:val="es-ES" w:eastAsia="es-ES"/>
        </w:rPr>
        <w:t xml:space="preserve">1. Aprobar, basados en los fundamentos, motivos y contenidos, desarrollados en los considerandos del oficio </w:t>
      </w:r>
      <w:proofErr w:type="spellStart"/>
      <w:r>
        <w:rPr>
          <w:b/>
          <w:bCs/>
          <w:spacing w:val="-8"/>
          <w:sz w:val="24"/>
          <w:szCs w:val="24"/>
          <w:lang w:val="es-ES" w:eastAsia="es-ES"/>
        </w:rPr>
        <w:t>DAJ</w:t>
      </w:r>
      <w:proofErr w:type="spellEnd"/>
      <w:r>
        <w:rPr>
          <w:b/>
          <w:bCs/>
          <w:spacing w:val="-8"/>
          <w:sz w:val="24"/>
          <w:szCs w:val="24"/>
          <w:lang w:val="es-ES" w:eastAsia="es-ES"/>
        </w:rPr>
        <w:t xml:space="preserve"> 2016-002898 </w:t>
      </w:r>
      <w:r>
        <w:rPr>
          <w:spacing w:val="-8"/>
          <w:sz w:val="24"/>
          <w:szCs w:val="24"/>
          <w:lang w:val="es-ES" w:eastAsia="es-ES"/>
        </w:rPr>
        <w:t xml:space="preserve">y </w:t>
      </w:r>
      <w:r>
        <w:rPr>
          <w:b/>
          <w:bCs/>
          <w:spacing w:val="-8"/>
          <w:sz w:val="24"/>
          <w:szCs w:val="24"/>
          <w:lang w:val="es-ES" w:eastAsia="es-ES"/>
        </w:rPr>
        <w:t xml:space="preserve">DE 2016-2135, </w:t>
      </w:r>
      <w:r>
        <w:rPr>
          <w:spacing w:val="-8"/>
          <w:sz w:val="24"/>
          <w:szCs w:val="24"/>
          <w:lang w:val="es-ES" w:eastAsia="es-ES"/>
        </w:rPr>
        <w:t>todas las recomendaciones contenidas en el oficio dicho, el cual forma parte integral de este acuerdo.</w:t>
      </w:r>
    </w:p>
    <w:p w:rsidR="005B244F" w:rsidRDefault="005B244F">
      <w:pPr>
        <w:widowControl/>
        <w:rPr>
          <w:sz w:val="24"/>
          <w:szCs w:val="24"/>
        </w:rPr>
        <w:sectPr w:rsidR="005B244F">
          <w:pgSz w:w="12307" w:h="15706"/>
          <w:pgMar w:top="1460" w:right="1584" w:bottom="550" w:left="1723" w:header="720" w:footer="720" w:gutter="0"/>
          <w:cols w:space="720"/>
          <w:noEndnote/>
        </w:sectPr>
      </w:pPr>
    </w:p>
    <w:p w:rsidR="005B244F" w:rsidRDefault="009C0008">
      <w:pPr>
        <w:kinsoku w:val="0"/>
        <w:overflowPunct w:val="0"/>
        <w:autoSpaceDE/>
        <w:autoSpaceDN/>
        <w:adjustRightInd/>
        <w:spacing w:before="13" w:after="184" w:line="240" w:lineRule="exact"/>
        <w:ind w:left="1152" w:right="936" w:hanging="288"/>
        <w:jc w:val="both"/>
        <w:textAlignment w:val="baseline"/>
        <w:rPr>
          <w:sz w:val="22"/>
          <w:szCs w:val="22"/>
          <w:lang w:val="es-ES" w:eastAsia="es-ES"/>
        </w:rPr>
      </w:pPr>
      <w:r>
        <w:rPr>
          <w:sz w:val="22"/>
          <w:szCs w:val="22"/>
          <w:lang w:val="es-ES" w:eastAsia="es-ES"/>
        </w:rPr>
        <w:lastRenderedPageBreak/>
        <w:t>2. Cancelar de manera automática la concesión de taxi a las siguientes personas, por vencimiento del plazo y no haber gestionado la renovación antes de vencer la concesión:</w:t>
      </w:r>
    </w:p>
    <w:tbl>
      <w:tblPr>
        <w:tblW w:w="0" w:type="auto"/>
        <w:tblInd w:w="232" w:type="dxa"/>
        <w:tblLayout w:type="fixed"/>
        <w:tblCellMar>
          <w:left w:w="0" w:type="dxa"/>
          <w:right w:w="0" w:type="dxa"/>
        </w:tblCellMar>
        <w:tblLook w:val="0000" w:firstRow="0" w:lastRow="0" w:firstColumn="0" w:lastColumn="0" w:noHBand="0" w:noVBand="0"/>
      </w:tblPr>
      <w:tblGrid>
        <w:gridCol w:w="1109"/>
        <w:gridCol w:w="1747"/>
        <w:gridCol w:w="941"/>
        <w:gridCol w:w="2227"/>
        <w:gridCol w:w="1286"/>
        <w:gridCol w:w="1206"/>
      </w:tblGrid>
      <w:tr w:rsidR="005B244F" w:rsidRPr="004263CE">
        <w:trPr>
          <w:trHeight w:hRule="exact" w:val="461"/>
        </w:trPr>
        <w:tc>
          <w:tcPr>
            <w:tcW w:w="1109" w:type="dxa"/>
            <w:tcBorders>
              <w:top w:val="single" w:sz="4" w:space="0" w:color="auto"/>
              <w:left w:val="single" w:sz="4" w:space="0" w:color="auto"/>
              <w:bottom w:val="single" w:sz="4" w:space="0" w:color="auto"/>
              <w:right w:val="single" w:sz="4" w:space="0" w:color="auto"/>
            </w:tcBorders>
          </w:tcPr>
          <w:p w:rsidR="005B244F" w:rsidRPr="004263CE" w:rsidRDefault="009C0008">
            <w:pPr>
              <w:kinsoku w:val="0"/>
              <w:overflowPunct w:val="0"/>
              <w:autoSpaceDE/>
              <w:autoSpaceDN/>
              <w:adjustRightInd/>
              <w:spacing w:after="17" w:line="205" w:lineRule="exact"/>
              <w:jc w:val="center"/>
              <w:textAlignment w:val="baseline"/>
              <w:rPr>
                <w:b/>
                <w:sz w:val="19"/>
                <w:szCs w:val="19"/>
                <w:lang w:val="es-ES" w:eastAsia="es-ES"/>
              </w:rPr>
            </w:pPr>
            <w:r w:rsidRPr="004263CE">
              <w:rPr>
                <w:b/>
                <w:sz w:val="19"/>
                <w:szCs w:val="19"/>
                <w:lang w:val="es-ES" w:eastAsia="es-ES"/>
              </w:rPr>
              <w:t>Cedula</w:t>
            </w:r>
            <w:r w:rsidRPr="004263CE">
              <w:rPr>
                <w:b/>
                <w:sz w:val="19"/>
                <w:szCs w:val="19"/>
                <w:lang w:val="es-ES" w:eastAsia="es-ES"/>
              </w:rPr>
              <w:br/>
              <w:t>Oferente</w:t>
            </w:r>
          </w:p>
        </w:tc>
        <w:tc>
          <w:tcPr>
            <w:tcW w:w="1747" w:type="dxa"/>
            <w:tcBorders>
              <w:top w:val="single" w:sz="4" w:space="0" w:color="auto"/>
              <w:left w:val="single" w:sz="4" w:space="0" w:color="auto"/>
              <w:bottom w:val="single" w:sz="4" w:space="0" w:color="auto"/>
              <w:right w:val="single" w:sz="4" w:space="0" w:color="auto"/>
            </w:tcBorders>
          </w:tcPr>
          <w:p w:rsidR="005B244F" w:rsidRPr="004263CE" w:rsidRDefault="009C0008">
            <w:pPr>
              <w:kinsoku w:val="0"/>
              <w:overflowPunct w:val="0"/>
              <w:autoSpaceDE/>
              <w:autoSpaceDN/>
              <w:adjustRightInd/>
              <w:spacing w:before="32" w:after="211" w:line="212" w:lineRule="exact"/>
              <w:ind w:left="106"/>
              <w:textAlignment w:val="baseline"/>
              <w:rPr>
                <w:b/>
                <w:sz w:val="19"/>
                <w:szCs w:val="19"/>
                <w:lang w:val="es-ES" w:eastAsia="es-ES"/>
              </w:rPr>
            </w:pPr>
            <w:r w:rsidRPr="004263CE">
              <w:rPr>
                <w:b/>
                <w:sz w:val="19"/>
                <w:szCs w:val="19"/>
                <w:lang w:val="es-ES" w:eastAsia="es-ES"/>
              </w:rPr>
              <w:t>Nombre Completo</w:t>
            </w:r>
          </w:p>
        </w:tc>
        <w:tc>
          <w:tcPr>
            <w:tcW w:w="941" w:type="dxa"/>
            <w:tcBorders>
              <w:top w:val="single" w:sz="4" w:space="0" w:color="auto"/>
              <w:left w:val="single" w:sz="4" w:space="0" w:color="auto"/>
              <w:bottom w:val="single" w:sz="4" w:space="0" w:color="auto"/>
              <w:right w:val="single" w:sz="4" w:space="0" w:color="auto"/>
            </w:tcBorders>
          </w:tcPr>
          <w:p w:rsidR="005B244F" w:rsidRPr="004263CE" w:rsidRDefault="009C0008">
            <w:pPr>
              <w:kinsoku w:val="0"/>
              <w:overflowPunct w:val="0"/>
              <w:autoSpaceDE/>
              <w:autoSpaceDN/>
              <w:adjustRightInd/>
              <w:spacing w:before="44" w:after="199" w:line="212" w:lineRule="exact"/>
              <w:jc w:val="center"/>
              <w:textAlignment w:val="baseline"/>
              <w:rPr>
                <w:b/>
                <w:sz w:val="19"/>
                <w:szCs w:val="19"/>
                <w:lang w:val="es-ES" w:eastAsia="es-ES"/>
              </w:rPr>
            </w:pPr>
            <w:r w:rsidRPr="004263CE">
              <w:rPr>
                <w:b/>
                <w:sz w:val="19"/>
                <w:szCs w:val="19"/>
                <w:lang w:val="es-ES" w:eastAsia="es-ES"/>
              </w:rPr>
              <w:t>Fax</w:t>
            </w:r>
          </w:p>
        </w:tc>
        <w:tc>
          <w:tcPr>
            <w:tcW w:w="2227" w:type="dxa"/>
            <w:tcBorders>
              <w:top w:val="single" w:sz="4" w:space="0" w:color="auto"/>
              <w:left w:val="single" w:sz="4" w:space="0" w:color="auto"/>
              <w:bottom w:val="single" w:sz="4" w:space="0" w:color="auto"/>
              <w:right w:val="single" w:sz="4" w:space="0" w:color="auto"/>
            </w:tcBorders>
          </w:tcPr>
          <w:p w:rsidR="005B244F" w:rsidRPr="004263CE" w:rsidRDefault="009C0008">
            <w:pPr>
              <w:kinsoku w:val="0"/>
              <w:overflowPunct w:val="0"/>
              <w:autoSpaceDE/>
              <w:autoSpaceDN/>
              <w:adjustRightInd/>
              <w:spacing w:before="55" w:after="188" w:line="212" w:lineRule="exact"/>
              <w:ind w:right="794"/>
              <w:jc w:val="right"/>
              <w:textAlignment w:val="baseline"/>
              <w:rPr>
                <w:b/>
                <w:sz w:val="19"/>
                <w:szCs w:val="19"/>
                <w:lang w:val="es-ES" w:eastAsia="es-ES"/>
              </w:rPr>
            </w:pPr>
            <w:r w:rsidRPr="004263CE">
              <w:rPr>
                <w:b/>
                <w:sz w:val="19"/>
                <w:szCs w:val="19"/>
                <w:lang w:val="es-ES" w:eastAsia="es-ES"/>
              </w:rPr>
              <w:t>Correo</w:t>
            </w:r>
          </w:p>
        </w:tc>
        <w:tc>
          <w:tcPr>
            <w:tcW w:w="1286" w:type="dxa"/>
            <w:tcBorders>
              <w:top w:val="single" w:sz="4" w:space="0" w:color="auto"/>
              <w:left w:val="single" w:sz="4" w:space="0" w:color="auto"/>
              <w:bottom w:val="single" w:sz="4" w:space="0" w:color="auto"/>
              <w:right w:val="single" w:sz="4" w:space="0" w:color="auto"/>
            </w:tcBorders>
          </w:tcPr>
          <w:p w:rsidR="005B244F" w:rsidRPr="004263CE" w:rsidRDefault="009C0008">
            <w:pPr>
              <w:kinsoku w:val="0"/>
              <w:overflowPunct w:val="0"/>
              <w:autoSpaceDE/>
              <w:autoSpaceDN/>
              <w:adjustRightInd/>
              <w:spacing w:before="71" w:after="172" w:line="212" w:lineRule="exact"/>
              <w:ind w:right="258"/>
              <w:jc w:val="right"/>
              <w:textAlignment w:val="baseline"/>
              <w:rPr>
                <w:b/>
                <w:sz w:val="19"/>
                <w:szCs w:val="19"/>
                <w:lang w:val="es-ES" w:eastAsia="es-ES"/>
              </w:rPr>
            </w:pPr>
            <w:r w:rsidRPr="004263CE">
              <w:rPr>
                <w:b/>
                <w:sz w:val="19"/>
                <w:szCs w:val="19"/>
                <w:lang w:val="es-ES" w:eastAsia="es-ES"/>
              </w:rPr>
              <w:t>Placa plus</w:t>
            </w:r>
          </w:p>
        </w:tc>
        <w:tc>
          <w:tcPr>
            <w:tcW w:w="1206" w:type="dxa"/>
            <w:tcBorders>
              <w:top w:val="single" w:sz="4" w:space="0" w:color="auto"/>
              <w:left w:val="single" w:sz="4" w:space="0" w:color="auto"/>
              <w:bottom w:val="single" w:sz="4" w:space="0" w:color="auto"/>
              <w:right w:val="single" w:sz="4" w:space="0" w:color="auto"/>
            </w:tcBorders>
          </w:tcPr>
          <w:p w:rsidR="005B244F" w:rsidRPr="004263CE" w:rsidRDefault="009C0008">
            <w:pPr>
              <w:kinsoku w:val="0"/>
              <w:overflowPunct w:val="0"/>
              <w:autoSpaceDE/>
              <w:autoSpaceDN/>
              <w:adjustRightInd/>
              <w:spacing w:before="55" w:line="200" w:lineRule="exact"/>
              <w:jc w:val="center"/>
              <w:textAlignment w:val="baseline"/>
              <w:rPr>
                <w:b/>
                <w:sz w:val="19"/>
                <w:szCs w:val="19"/>
                <w:lang w:val="es-ES" w:eastAsia="es-ES"/>
              </w:rPr>
            </w:pPr>
            <w:r w:rsidRPr="004263CE">
              <w:rPr>
                <w:b/>
                <w:sz w:val="19"/>
                <w:szCs w:val="19"/>
                <w:lang w:val="es-ES" w:eastAsia="es-ES"/>
              </w:rPr>
              <w:t>Fecha de la</w:t>
            </w:r>
            <w:r w:rsidRPr="004263CE">
              <w:rPr>
                <w:b/>
                <w:sz w:val="19"/>
                <w:szCs w:val="19"/>
                <w:lang w:val="es-ES" w:eastAsia="es-ES"/>
              </w:rPr>
              <w:br/>
              <w:t>cita</w:t>
            </w:r>
          </w:p>
        </w:tc>
      </w:tr>
      <w:tr w:rsidR="009C0008" w:rsidRPr="009C0008">
        <w:trPr>
          <w:trHeight w:hRule="exact" w:val="868"/>
        </w:trPr>
        <w:tc>
          <w:tcPr>
            <w:tcW w:w="1109" w:type="dxa"/>
            <w:tcBorders>
              <w:top w:val="single" w:sz="4" w:space="0" w:color="auto"/>
              <w:left w:val="single" w:sz="4" w:space="0" w:color="auto"/>
              <w:bottom w:val="single" w:sz="4" w:space="0" w:color="auto"/>
              <w:right w:val="single" w:sz="4" w:space="0" w:color="auto"/>
            </w:tcBorders>
          </w:tcPr>
          <w:p w:rsidR="005B244F" w:rsidRPr="009C0008" w:rsidRDefault="004263CE" w:rsidP="004263CE">
            <w:pPr>
              <w:kinsoku w:val="0"/>
              <w:overflowPunct w:val="0"/>
              <w:autoSpaceDE/>
              <w:autoSpaceDN/>
              <w:adjustRightInd/>
              <w:spacing w:after="658" w:line="200" w:lineRule="exact"/>
              <w:ind w:right="187"/>
              <w:jc w:val="center"/>
              <w:textAlignment w:val="baseline"/>
              <w:rPr>
                <w:sz w:val="19"/>
                <w:szCs w:val="19"/>
                <w:lang w:val="es-ES" w:eastAsia="es-ES"/>
              </w:rPr>
            </w:pPr>
            <w:r w:rsidRPr="009C0008">
              <w:rPr>
                <w:sz w:val="19"/>
                <w:szCs w:val="19"/>
                <w:lang w:val="es-ES" w:eastAsia="es-ES"/>
              </w:rPr>
              <w:t>…</w:t>
            </w:r>
          </w:p>
        </w:tc>
        <w:tc>
          <w:tcPr>
            <w:tcW w:w="1747" w:type="dxa"/>
            <w:tcBorders>
              <w:top w:val="single" w:sz="4" w:space="0" w:color="auto"/>
              <w:left w:val="single" w:sz="4" w:space="0" w:color="auto"/>
              <w:bottom w:val="single" w:sz="4" w:space="0" w:color="auto"/>
              <w:right w:val="single" w:sz="4" w:space="0" w:color="auto"/>
            </w:tcBorders>
          </w:tcPr>
          <w:p w:rsidR="005B244F" w:rsidRPr="009C0008" w:rsidRDefault="009C0008" w:rsidP="004263CE">
            <w:pPr>
              <w:kinsoku w:val="0"/>
              <w:overflowPunct w:val="0"/>
              <w:autoSpaceDE/>
              <w:autoSpaceDN/>
              <w:adjustRightInd/>
              <w:spacing w:after="35" w:line="205" w:lineRule="exact"/>
              <w:ind w:left="108"/>
              <w:jc w:val="center"/>
              <w:textAlignment w:val="baseline"/>
              <w:rPr>
                <w:sz w:val="19"/>
                <w:szCs w:val="19"/>
                <w:lang w:val="es-ES" w:eastAsia="es-ES"/>
              </w:rPr>
            </w:pPr>
            <w:proofErr w:type="spellStart"/>
            <w:r w:rsidRPr="009C0008">
              <w:rPr>
                <w:sz w:val="19"/>
                <w:szCs w:val="19"/>
                <w:lang w:val="es-ES" w:eastAsia="es-ES"/>
              </w:rPr>
              <w:t>D</w:t>
            </w:r>
            <w:r w:rsidR="004263CE" w:rsidRPr="009C0008">
              <w:rPr>
                <w:sz w:val="19"/>
                <w:szCs w:val="19"/>
                <w:lang w:val="es-ES" w:eastAsia="es-ES"/>
              </w:rPr>
              <w:t>.A.G.V</w:t>
            </w:r>
            <w:proofErr w:type="spellEnd"/>
            <w:r w:rsidR="004263CE" w:rsidRPr="009C0008">
              <w:rPr>
                <w:sz w:val="19"/>
                <w:szCs w:val="19"/>
                <w:lang w:val="es-ES" w:eastAsia="es-ES"/>
              </w:rPr>
              <w:t>.</w:t>
            </w:r>
          </w:p>
        </w:tc>
        <w:tc>
          <w:tcPr>
            <w:tcW w:w="941" w:type="dxa"/>
            <w:tcBorders>
              <w:top w:val="single" w:sz="4" w:space="0" w:color="auto"/>
              <w:left w:val="single" w:sz="4" w:space="0" w:color="auto"/>
              <w:bottom w:val="single" w:sz="4" w:space="0" w:color="auto"/>
              <w:right w:val="single" w:sz="4" w:space="0" w:color="auto"/>
            </w:tcBorders>
          </w:tcPr>
          <w:p w:rsidR="005B244F" w:rsidRPr="009C0008" w:rsidRDefault="004263CE">
            <w:pPr>
              <w:kinsoku w:val="0"/>
              <w:overflowPunct w:val="0"/>
              <w:autoSpaceDE/>
              <w:autoSpaceDN/>
              <w:adjustRightInd/>
              <w:spacing w:after="640" w:line="212" w:lineRule="exact"/>
              <w:jc w:val="center"/>
              <w:textAlignment w:val="baseline"/>
              <w:rPr>
                <w:sz w:val="19"/>
                <w:szCs w:val="19"/>
                <w:lang w:val="es-ES" w:eastAsia="es-ES"/>
              </w:rPr>
            </w:pPr>
            <w:proofErr w:type="spellStart"/>
            <w:r w:rsidRPr="009C0008">
              <w:rPr>
                <w:sz w:val="19"/>
                <w:szCs w:val="19"/>
                <w:lang w:val="es-ES" w:eastAsia="es-ES"/>
              </w:rPr>
              <w:t>XXXXXX</w:t>
            </w:r>
            <w:proofErr w:type="spellEnd"/>
          </w:p>
        </w:tc>
        <w:tc>
          <w:tcPr>
            <w:tcW w:w="2227" w:type="dxa"/>
            <w:tcBorders>
              <w:top w:val="single" w:sz="4" w:space="0" w:color="auto"/>
              <w:left w:val="single" w:sz="4" w:space="0" w:color="auto"/>
              <w:bottom w:val="single" w:sz="4" w:space="0" w:color="auto"/>
              <w:right w:val="single" w:sz="4" w:space="0" w:color="auto"/>
            </w:tcBorders>
          </w:tcPr>
          <w:p w:rsidR="005B244F" w:rsidRPr="009C0008" w:rsidRDefault="00F86F7A">
            <w:pPr>
              <w:kinsoku w:val="0"/>
              <w:overflowPunct w:val="0"/>
              <w:autoSpaceDE/>
              <w:autoSpaceDN/>
              <w:adjustRightInd/>
              <w:spacing w:after="627" w:line="212" w:lineRule="exact"/>
              <w:jc w:val="center"/>
              <w:textAlignment w:val="baseline"/>
              <w:rPr>
                <w:sz w:val="19"/>
                <w:szCs w:val="19"/>
                <w:lang w:val="es-ES" w:eastAsia="es-ES"/>
              </w:rPr>
            </w:pPr>
            <w:hyperlink r:id="rId6" w:history="1">
              <w:proofErr w:type="spellStart"/>
              <w:r w:rsidR="004263CE" w:rsidRPr="009C0008">
                <w:rPr>
                  <w:rStyle w:val="Hipervnculo"/>
                  <w:color w:val="auto"/>
                  <w:sz w:val="19"/>
                  <w:szCs w:val="19"/>
                  <w:lang w:val="es-ES" w:eastAsia="es-ES"/>
                </w:rPr>
                <w:t>xxxxxx@hotmail.com</w:t>
              </w:r>
              <w:proofErr w:type="spellEnd"/>
            </w:hyperlink>
          </w:p>
        </w:tc>
        <w:tc>
          <w:tcPr>
            <w:tcW w:w="1286" w:type="dxa"/>
            <w:tcBorders>
              <w:top w:val="single" w:sz="4" w:space="0" w:color="auto"/>
              <w:left w:val="single" w:sz="4" w:space="0" w:color="auto"/>
              <w:bottom w:val="single" w:sz="4" w:space="0" w:color="auto"/>
              <w:right w:val="single" w:sz="4" w:space="0" w:color="auto"/>
            </w:tcBorders>
          </w:tcPr>
          <w:p w:rsidR="005B244F" w:rsidRPr="009C0008" w:rsidRDefault="009C0008">
            <w:pPr>
              <w:kinsoku w:val="0"/>
              <w:overflowPunct w:val="0"/>
              <w:autoSpaceDE/>
              <w:autoSpaceDN/>
              <w:adjustRightInd/>
              <w:spacing w:before="33" w:after="613" w:line="212" w:lineRule="exact"/>
              <w:ind w:right="258"/>
              <w:jc w:val="right"/>
              <w:textAlignment w:val="baseline"/>
              <w:rPr>
                <w:sz w:val="19"/>
                <w:szCs w:val="19"/>
                <w:lang w:val="es-ES" w:eastAsia="es-ES"/>
              </w:rPr>
            </w:pPr>
            <w:proofErr w:type="spellStart"/>
            <w:r w:rsidRPr="009C0008">
              <w:rPr>
                <w:sz w:val="19"/>
                <w:szCs w:val="19"/>
                <w:lang w:val="es-ES" w:eastAsia="es-ES"/>
              </w:rPr>
              <w:t>TSJ-</w:t>
            </w:r>
            <w:r w:rsidR="004263CE" w:rsidRPr="009C0008">
              <w:rPr>
                <w:sz w:val="19"/>
                <w:szCs w:val="19"/>
                <w:lang w:val="es-ES" w:eastAsia="es-ES"/>
              </w:rPr>
              <w:t>xxxx</w:t>
            </w:r>
            <w:proofErr w:type="spellEnd"/>
          </w:p>
        </w:tc>
        <w:tc>
          <w:tcPr>
            <w:tcW w:w="1206" w:type="dxa"/>
            <w:tcBorders>
              <w:top w:val="single" w:sz="4" w:space="0" w:color="auto"/>
              <w:left w:val="single" w:sz="4" w:space="0" w:color="auto"/>
              <w:bottom w:val="single" w:sz="4" w:space="0" w:color="auto"/>
              <w:right w:val="single" w:sz="4" w:space="0" w:color="auto"/>
            </w:tcBorders>
          </w:tcPr>
          <w:p w:rsidR="005B244F" w:rsidRPr="009C0008" w:rsidRDefault="009C0008">
            <w:pPr>
              <w:kinsoku w:val="0"/>
              <w:overflowPunct w:val="0"/>
              <w:autoSpaceDE/>
              <w:autoSpaceDN/>
              <w:adjustRightInd/>
              <w:spacing w:before="44" w:after="602" w:line="212" w:lineRule="exact"/>
              <w:ind w:left="135"/>
              <w:textAlignment w:val="baseline"/>
              <w:rPr>
                <w:sz w:val="19"/>
                <w:szCs w:val="19"/>
                <w:lang w:val="es-ES" w:eastAsia="es-ES"/>
              </w:rPr>
            </w:pPr>
            <w:r w:rsidRPr="009C0008">
              <w:rPr>
                <w:sz w:val="19"/>
                <w:szCs w:val="19"/>
                <w:lang w:val="es-ES" w:eastAsia="es-ES"/>
              </w:rPr>
              <w:t>18/12/2015</w:t>
            </w:r>
          </w:p>
        </w:tc>
      </w:tr>
    </w:tbl>
    <w:p w:rsidR="005B244F" w:rsidRDefault="005B244F">
      <w:pPr>
        <w:kinsoku w:val="0"/>
        <w:overflowPunct w:val="0"/>
        <w:autoSpaceDE/>
        <w:autoSpaceDN/>
        <w:adjustRightInd/>
        <w:spacing w:after="189" w:line="20" w:lineRule="exact"/>
        <w:ind w:left="227" w:right="257"/>
        <w:textAlignment w:val="baseline"/>
        <w:rPr>
          <w:sz w:val="24"/>
          <w:szCs w:val="24"/>
        </w:rPr>
      </w:pPr>
    </w:p>
    <w:p w:rsidR="005B244F" w:rsidRDefault="009C0008">
      <w:pPr>
        <w:kinsoku w:val="0"/>
        <w:overflowPunct w:val="0"/>
        <w:autoSpaceDE/>
        <w:autoSpaceDN/>
        <w:adjustRightInd/>
        <w:spacing w:before="2" w:line="221" w:lineRule="exact"/>
        <w:ind w:left="864" w:right="72"/>
        <w:textAlignment w:val="baseline"/>
        <w:rPr>
          <w:spacing w:val="2"/>
          <w:sz w:val="19"/>
          <w:szCs w:val="19"/>
          <w:lang w:val="es-ES" w:eastAsia="es-ES"/>
        </w:rPr>
      </w:pPr>
      <w:r>
        <w:rPr>
          <w:spacing w:val="2"/>
          <w:sz w:val="19"/>
          <w:szCs w:val="19"/>
          <w:lang w:val="es-ES" w:eastAsia="es-ES"/>
        </w:rPr>
        <w:t xml:space="preserve">(...)" (Léanse los folios 16 a 23 del expediente </w:t>
      </w:r>
      <w:proofErr w:type="spellStart"/>
      <w:r>
        <w:rPr>
          <w:spacing w:val="2"/>
          <w:sz w:val="19"/>
          <w:szCs w:val="19"/>
          <w:lang w:val="es-ES" w:eastAsia="es-ES"/>
        </w:rPr>
        <w:t>TAT</w:t>
      </w:r>
      <w:proofErr w:type="spellEnd"/>
      <w:r>
        <w:rPr>
          <w:spacing w:val="2"/>
          <w:sz w:val="19"/>
          <w:szCs w:val="19"/>
          <w:lang w:val="es-ES" w:eastAsia="es-ES"/>
        </w:rPr>
        <w:t>-60-17)</w:t>
      </w:r>
    </w:p>
    <w:p w:rsidR="005B244F" w:rsidRDefault="009C0008">
      <w:pPr>
        <w:kinsoku w:val="0"/>
        <w:overflowPunct w:val="0"/>
        <w:autoSpaceDE/>
        <w:autoSpaceDN/>
        <w:adjustRightInd/>
        <w:spacing w:before="295" w:line="311" w:lineRule="exact"/>
        <w:ind w:left="72" w:right="72"/>
        <w:jc w:val="both"/>
        <w:textAlignment w:val="baseline"/>
        <w:rPr>
          <w:sz w:val="22"/>
          <w:szCs w:val="22"/>
          <w:lang w:val="es-ES" w:eastAsia="es-ES"/>
        </w:rPr>
      </w:pPr>
      <w:r w:rsidRPr="009C0008">
        <w:rPr>
          <w:sz w:val="22"/>
          <w:szCs w:val="22"/>
          <w:lang w:val="es-ES" w:eastAsia="es-ES"/>
        </w:rPr>
        <w:t xml:space="preserve">El acuerdo fue notificado al correo electrónico </w:t>
      </w:r>
      <w:hyperlink r:id="rId7" w:history="1">
        <w:proofErr w:type="spellStart"/>
        <w:r w:rsidR="004263CE" w:rsidRPr="009C0008">
          <w:rPr>
            <w:rStyle w:val="Hipervnculo"/>
            <w:color w:val="auto"/>
            <w:sz w:val="22"/>
            <w:szCs w:val="22"/>
            <w:lang w:val="es-ES" w:eastAsia="es-ES"/>
          </w:rPr>
          <w:t>xxxxxxx@hotmail.com</w:t>
        </w:r>
        <w:proofErr w:type="spellEnd"/>
      </w:hyperlink>
      <w:r w:rsidRPr="009C0008">
        <w:rPr>
          <w:sz w:val="22"/>
          <w:szCs w:val="22"/>
          <w:lang w:val="es-ES" w:eastAsia="es-ES"/>
        </w:rPr>
        <w:t xml:space="preserve">, </w:t>
      </w:r>
      <w:r w:rsidRPr="009C0008">
        <w:rPr>
          <w:b/>
          <w:bCs/>
          <w:sz w:val="22"/>
          <w:szCs w:val="22"/>
          <w:lang w:val="es-ES" w:eastAsia="es-ES"/>
        </w:rPr>
        <w:t xml:space="preserve">el lunes 22 de agosto del </w:t>
      </w:r>
      <w:r>
        <w:rPr>
          <w:b/>
          <w:bCs/>
          <w:sz w:val="22"/>
          <w:szCs w:val="22"/>
          <w:lang w:val="es-ES" w:eastAsia="es-ES"/>
        </w:rPr>
        <w:t xml:space="preserve">2016. </w:t>
      </w:r>
      <w:r>
        <w:rPr>
          <w:sz w:val="22"/>
          <w:szCs w:val="22"/>
          <w:lang w:val="es-ES" w:eastAsia="es-ES"/>
        </w:rPr>
        <w:t xml:space="preserve">(Léase el folio 24 del expediente </w:t>
      </w:r>
      <w:proofErr w:type="spellStart"/>
      <w:r>
        <w:rPr>
          <w:sz w:val="22"/>
          <w:szCs w:val="22"/>
          <w:lang w:val="es-ES" w:eastAsia="es-ES"/>
        </w:rPr>
        <w:t>TAT</w:t>
      </w:r>
      <w:proofErr w:type="spellEnd"/>
      <w:r>
        <w:rPr>
          <w:sz w:val="22"/>
          <w:szCs w:val="22"/>
          <w:lang w:val="es-ES" w:eastAsia="es-ES"/>
        </w:rPr>
        <w:t>-60-17)</w:t>
      </w:r>
    </w:p>
    <w:p w:rsidR="005B244F" w:rsidRDefault="009C0008">
      <w:pPr>
        <w:kinsoku w:val="0"/>
        <w:overflowPunct w:val="0"/>
        <w:autoSpaceDE/>
        <w:autoSpaceDN/>
        <w:adjustRightInd/>
        <w:spacing w:before="317" w:line="313" w:lineRule="exact"/>
        <w:ind w:left="72" w:right="72"/>
        <w:jc w:val="both"/>
        <w:textAlignment w:val="baseline"/>
        <w:rPr>
          <w:sz w:val="22"/>
          <w:szCs w:val="22"/>
          <w:lang w:val="es-ES" w:eastAsia="es-ES"/>
        </w:rPr>
      </w:pPr>
      <w:r>
        <w:rPr>
          <w:b/>
          <w:bCs/>
          <w:sz w:val="22"/>
          <w:szCs w:val="22"/>
          <w:lang w:val="es-ES" w:eastAsia="es-ES"/>
        </w:rPr>
        <w:t xml:space="preserve">SEGUNDO. - </w:t>
      </w:r>
      <w:r>
        <w:rPr>
          <w:sz w:val="22"/>
          <w:szCs w:val="22"/>
          <w:lang w:val="es-ES" w:eastAsia="es-ES"/>
        </w:rPr>
        <w:t xml:space="preserve">Que el señor </w:t>
      </w:r>
      <w:proofErr w:type="spellStart"/>
      <w:r w:rsidRPr="004263CE">
        <w:rPr>
          <w:b/>
          <w:sz w:val="19"/>
          <w:szCs w:val="19"/>
          <w:lang w:val="es-ES" w:eastAsia="es-ES"/>
        </w:rPr>
        <w:t>D</w:t>
      </w:r>
      <w:r w:rsidR="004263CE">
        <w:rPr>
          <w:b/>
          <w:sz w:val="19"/>
          <w:szCs w:val="19"/>
          <w:lang w:val="es-ES" w:eastAsia="es-ES"/>
        </w:rPr>
        <w:t>.A.G.V</w:t>
      </w:r>
      <w:proofErr w:type="spellEnd"/>
      <w:r w:rsidR="004263CE">
        <w:rPr>
          <w:b/>
          <w:sz w:val="19"/>
          <w:szCs w:val="19"/>
          <w:lang w:val="es-ES" w:eastAsia="es-ES"/>
        </w:rPr>
        <w:t>.</w:t>
      </w:r>
      <w:r>
        <w:rPr>
          <w:sz w:val="19"/>
          <w:szCs w:val="19"/>
          <w:lang w:val="es-ES" w:eastAsia="es-ES"/>
        </w:rPr>
        <w:t xml:space="preserve">, </w:t>
      </w:r>
      <w:r>
        <w:rPr>
          <w:sz w:val="22"/>
          <w:szCs w:val="22"/>
          <w:lang w:val="es-ES" w:eastAsia="es-ES"/>
        </w:rPr>
        <w:t xml:space="preserve">interpuso el </w:t>
      </w:r>
      <w:r>
        <w:rPr>
          <w:b/>
          <w:bCs/>
          <w:sz w:val="22"/>
          <w:szCs w:val="22"/>
          <w:lang w:val="es-ES" w:eastAsia="es-ES"/>
        </w:rPr>
        <w:t xml:space="preserve">2 de diciembre del 2016 </w:t>
      </w:r>
      <w:r>
        <w:rPr>
          <w:sz w:val="19"/>
          <w:szCs w:val="19"/>
          <w:lang w:val="es-ES" w:eastAsia="es-ES"/>
        </w:rPr>
        <w:t xml:space="preserve">sus </w:t>
      </w:r>
      <w:r w:rsidRPr="004263CE">
        <w:rPr>
          <w:b/>
          <w:sz w:val="19"/>
          <w:szCs w:val="19"/>
          <w:lang w:val="es-ES" w:eastAsia="es-ES"/>
        </w:rPr>
        <w:t>RECURSOS DE REVOCATORIA CON APELACIÓN EN SUBSIDIO E INCIDENTES DE NULIDAD ABSOLUTA CONCOMITANTE Y SUSPENSIÓN DE ACTUACIONES ADMINISTRATIVAS</w:t>
      </w:r>
      <w:r>
        <w:rPr>
          <w:sz w:val="19"/>
          <w:szCs w:val="19"/>
          <w:lang w:val="es-ES" w:eastAsia="es-ES"/>
        </w:rPr>
        <w:t xml:space="preserve">, </w:t>
      </w:r>
      <w:r>
        <w:rPr>
          <w:sz w:val="22"/>
          <w:szCs w:val="22"/>
          <w:lang w:val="es-ES" w:eastAsia="es-ES"/>
        </w:rPr>
        <w:t xml:space="preserve">en contra del </w:t>
      </w:r>
      <w:r>
        <w:rPr>
          <w:b/>
          <w:bCs/>
          <w:sz w:val="22"/>
          <w:szCs w:val="22"/>
          <w:lang w:val="es-ES" w:eastAsia="es-ES"/>
        </w:rPr>
        <w:t xml:space="preserve">Artículo 7.2 de la Sesión Ordinaria 40-2016 del 18 de agosto del 2016, </w:t>
      </w:r>
      <w:r>
        <w:rPr>
          <w:sz w:val="22"/>
          <w:szCs w:val="22"/>
          <w:lang w:val="es-ES" w:eastAsia="es-ES"/>
        </w:rPr>
        <w:t>expresando en resumen lo siguiente:</w:t>
      </w:r>
    </w:p>
    <w:p w:rsidR="005B244F" w:rsidRDefault="009C0008">
      <w:pPr>
        <w:numPr>
          <w:ilvl w:val="0"/>
          <w:numId w:val="1"/>
        </w:numPr>
        <w:kinsoku w:val="0"/>
        <w:overflowPunct w:val="0"/>
        <w:autoSpaceDE/>
        <w:autoSpaceDN/>
        <w:adjustRightInd/>
        <w:spacing w:before="321" w:line="235" w:lineRule="exact"/>
        <w:ind w:right="72"/>
        <w:jc w:val="both"/>
        <w:textAlignment w:val="baseline"/>
        <w:rPr>
          <w:sz w:val="22"/>
          <w:szCs w:val="22"/>
          <w:lang w:val="es-ES" w:eastAsia="es-ES"/>
        </w:rPr>
      </w:pPr>
      <w:r>
        <w:rPr>
          <w:sz w:val="22"/>
          <w:szCs w:val="22"/>
          <w:lang w:val="es-ES" w:eastAsia="es-ES"/>
        </w:rPr>
        <w:t>Que el acuerdo no le fue notificado formalmente, sino que se enteró por uno de los representantes de taxistas de San José.</w:t>
      </w:r>
    </w:p>
    <w:p w:rsidR="005B244F" w:rsidRDefault="009C0008">
      <w:pPr>
        <w:numPr>
          <w:ilvl w:val="0"/>
          <w:numId w:val="1"/>
        </w:numPr>
        <w:kinsoku w:val="0"/>
        <w:overflowPunct w:val="0"/>
        <w:autoSpaceDE/>
        <w:autoSpaceDN/>
        <w:adjustRightInd/>
        <w:spacing w:line="253" w:lineRule="exact"/>
        <w:ind w:right="72"/>
        <w:jc w:val="both"/>
        <w:textAlignment w:val="baseline"/>
        <w:rPr>
          <w:spacing w:val="-4"/>
          <w:sz w:val="22"/>
          <w:szCs w:val="22"/>
          <w:lang w:val="es-ES" w:eastAsia="es-ES"/>
        </w:rPr>
      </w:pPr>
      <w:r>
        <w:rPr>
          <w:spacing w:val="-4"/>
          <w:sz w:val="22"/>
          <w:szCs w:val="22"/>
          <w:lang w:val="es-ES" w:eastAsia="es-ES"/>
        </w:rPr>
        <w:t xml:space="preserve">Que se le imputa no haber realizado, diligentemente la renovación del contrato de concesión, cuando en realidad sí estuvo anuente a concretar la firma del contrato, y </w:t>
      </w:r>
      <w:proofErr w:type="gramStart"/>
      <w:r>
        <w:rPr>
          <w:spacing w:val="-4"/>
          <w:sz w:val="22"/>
          <w:szCs w:val="22"/>
          <w:lang w:val="es-ES" w:eastAsia="es-ES"/>
        </w:rPr>
        <w:t>que</w:t>
      </w:r>
      <w:proofErr w:type="gramEnd"/>
      <w:r>
        <w:rPr>
          <w:spacing w:val="-4"/>
          <w:sz w:val="22"/>
          <w:szCs w:val="22"/>
          <w:lang w:val="es-ES" w:eastAsia="es-ES"/>
        </w:rPr>
        <w:t xml:space="preserve"> pese a que consignó en la documentación entregada a </w:t>
      </w:r>
      <w:proofErr w:type="spellStart"/>
      <w:r>
        <w:rPr>
          <w:spacing w:val="-4"/>
          <w:sz w:val="22"/>
          <w:szCs w:val="22"/>
          <w:lang w:val="es-ES" w:eastAsia="es-ES"/>
        </w:rPr>
        <w:t>RACSA</w:t>
      </w:r>
      <w:proofErr w:type="spellEnd"/>
      <w:r>
        <w:rPr>
          <w:spacing w:val="-4"/>
          <w:sz w:val="22"/>
          <w:szCs w:val="22"/>
          <w:lang w:val="es-ES" w:eastAsia="es-ES"/>
        </w:rPr>
        <w:t xml:space="preserve"> su lugar de notificaciones, por correo electrónico, fax y número de teléfono, nunca se le convocó para la firma respectiva. Se presentó y aportó documentación y se le dijo que le llamarían luego.</w:t>
      </w:r>
    </w:p>
    <w:p w:rsidR="005B244F" w:rsidRDefault="009C0008">
      <w:pPr>
        <w:numPr>
          <w:ilvl w:val="0"/>
          <w:numId w:val="1"/>
        </w:numPr>
        <w:kinsoku w:val="0"/>
        <w:overflowPunct w:val="0"/>
        <w:autoSpaceDE/>
        <w:autoSpaceDN/>
        <w:adjustRightInd/>
        <w:spacing w:before="17" w:line="242" w:lineRule="exact"/>
        <w:ind w:right="72"/>
        <w:jc w:val="both"/>
        <w:textAlignment w:val="baseline"/>
        <w:rPr>
          <w:sz w:val="19"/>
          <w:szCs w:val="19"/>
          <w:lang w:val="es-ES" w:eastAsia="es-ES"/>
        </w:rPr>
      </w:pPr>
      <w:r>
        <w:rPr>
          <w:sz w:val="22"/>
          <w:szCs w:val="22"/>
          <w:lang w:val="es-ES" w:eastAsia="es-ES"/>
        </w:rPr>
        <w:t xml:space="preserve">Que la única explicación que encuentra, con respecto a lo señalado por el Ingeniero Hernán Bermúdez Sánchez, es que la documentación se traspapeló, pues nunca se le notificó la fecha de </w:t>
      </w:r>
      <w:r>
        <w:rPr>
          <w:sz w:val="19"/>
          <w:szCs w:val="19"/>
          <w:lang w:val="es-ES" w:eastAsia="es-ES"/>
        </w:rPr>
        <w:t>firma del contrato.</w:t>
      </w:r>
    </w:p>
    <w:p w:rsidR="005B244F" w:rsidRDefault="009C0008">
      <w:pPr>
        <w:numPr>
          <w:ilvl w:val="0"/>
          <w:numId w:val="1"/>
        </w:numPr>
        <w:kinsoku w:val="0"/>
        <w:overflowPunct w:val="0"/>
        <w:autoSpaceDE/>
        <w:autoSpaceDN/>
        <w:adjustRightInd/>
        <w:spacing w:before="23" w:line="247" w:lineRule="exact"/>
        <w:ind w:right="72"/>
        <w:jc w:val="both"/>
        <w:textAlignment w:val="baseline"/>
        <w:rPr>
          <w:sz w:val="22"/>
          <w:szCs w:val="22"/>
          <w:lang w:val="es-ES" w:eastAsia="es-ES"/>
        </w:rPr>
      </w:pPr>
      <w:r>
        <w:rPr>
          <w:sz w:val="22"/>
          <w:szCs w:val="22"/>
          <w:lang w:val="es-ES" w:eastAsia="es-ES"/>
        </w:rPr>
        <w:t>Que la Ley de Notificaciones Judiciales N. 8687, establece los mecanismos para notificar este tipo de documentos, y hay jurisprudencia atinente: amparo 03-009200-0007-CO y Voto 564-92, ambos de la Sala Constitucional.</w:t>
      </w:r>
    </w:p>
    <w:p w:rsidR="005B244F" w:rsidRDefault="009C0008">
      <w:pPr>
        <w:numPr>
          <w:ilvl w:val="0"/>
          <w:numId w:val="1"/>
        </w:numPr>
        <w:kinsoku w:val="0"/>
        <w:overflowPunct w:val="0"/>
        <w:autoSpaceDE/>
        <w:autoSpaceDN/>
        <w:adjustRightInd/>
        <w:spacing w:before="7" w:line="245" w:lineRule="exact"/>
        <w:ind w:right="72"/>
        <w:jc w:val="both"/>
        <w:textAlignment w:val="baseline"/>
        <w:rPr>
          <w:sz w:val="22"/>
          <w:szCs w:val="22"/>
          <w:lang w:val="es-ES" w:eastAsia="es-ES"/>
        </w:rPr>
      </w:pPr>
      <w:r>
        <w:rPr>
          <w:sz w:val="22"/>
          <w:szCs w:val="22"/>
          <w:lang w:val="es-ES" w:eastAsia="es-ES"/>
        </w:rPr>
        <w:t xml:space="preserve">Expresa que resulta imperioso que como el día de ayer el Notificador del </w:t>
      </w:r>
      <w:proofErr w:type="spellStart"/>
      <w:r>
        <w:rPr>
          <w:sz w:val="22"/>
          <w:szCs w:val="22"/>
          <w:lang w:val="es-ES" w:eastAsia="es-ES"/>
        </w:rPr>
        <w:t>CTP</w:t>
      </w:r>
      <w:proofErr w:type="spellEnd"/>
      <w:r>
        <w:rPr>
          <w:sz w:val="22"/>
          <w:szCs w:val="22"/>
          <w:lang w:val="es-ES" w:eastAsia="es-ES"/>
        </w:rPr>
        <w:t xml:space="preserve"> en el momento de realizar la notificación de un documento, sí hace acta para demostrar que realizó la gestión de notificación.</w:t>
      </w:r>
    </w:p>
    <w:p w:rsidR="005B244F" w:rsidRDefault="009C0008">
      <w:pPr>
        <w:numPr>
          <w:ilvl w:val="0"/>
          <w:numId w:val="1"/>
        </w:numPr>
        <w:kinsoku w:val="0"/>
        <w:overflowPunct w:val="0"/>
        <w:autoSpaceDE/>
        <w:autoSpaceDN/>
        <w:adjustRightInd/>
        <w:spacing w:before="17" w:line="246" w:lineRule="exact"/>
        <w:ind w:right="72"/>
        <w:jc w:val="both"/>
        <w:textAlignment w:val="baseline"/>
        <w:rPr>
          <w:sz w:val="22"/>
          <w:szCs w:val="22"/>
          <w:lang w:val="es-ES" w:eastAsia="es-ES"/>
        </w:rPr>
      </w:pPr>
      <w:r>
        <w:rPr>
          <w:sz w:val="22"/>
          <w:szCs w:val="22"/>
          <w:lang w:val="es-ES" w:eastAsia="es-ES"/>
        </w:rPr>
        <w:t>Que como no ha sido su responsabilidad, y por tratarse de un error en cuanto a la notificación ruego se corrija el error conforme a derecho.</w:t>
      </w:r>
    </w:p>
    <w:p w:rsidR="005B244F" w:rsidRDefault="009C0008">
      <w:pPr>
        <w:numPr>
          <w:ilvl w:val="0"/>
          <w:numId w:val="1"/>
        </w:numPr>
        <w:kinsoku w:val="0"/>
        <w:overflowPunct w:val="0"/>
        <w:autoSpaceDE/>
        <w:autoSpaceDN/>
        <w:adjustRightInd/>
        <w:spacing w:before="19" w:line="254" w:lineRule="exact"/>
        <w:ind w:right="72"/>
        <w:jc w:val="both"/>
        <w:textAlignment w:val="baseline"/>
        <w:rPr>
          <w:sz w:val="22"/>
          <w:szCs w:val="22"/>
          <w:lang w:val="es-ES" w:eastAsia="es-ES"/>
        </w:rPr>
      </w:pPr>
      <w:r>
        <w:rPr>
          <w:sz w:val="22"/>
          <w:szCs w:val="22"/>
          <w:lang w:val="es-ES" w:eastAsia="es-ES"/>
        </w:rPr>
        <w:t>Indica que aporta como prueba dos documentos para mejor resolver, en el sentido de que cuando se envía una notificación por correo electrónico, debe necesariamente realizarse como el procedimiento establecido en la Corte Suprema de Justicia y sus dependencias, solicitando el recibido, y que conste debidamente su registro, no obstante los mismos no se encuentran dentro de los documentos adjuntos, únicamente aporta copia del formulario para la renovación de concesiones de taxi que consta de tres (3 folios) y la consulta de estado de la solicitud de cita con copia depósito bancario.</w:t>
      </w:r>
    </w:p>
    <w:p w:rsidR="005B244F" w:rsidRDefault="009C0008">
      <w:pPr>
        <w:numPr>
          <w:ilvl w:val="0"/>
          <w:numId w:val="1"/>
        </w:numPr>
        <w:kinsoku w:val="0"/>
        <w:overflowPunct w:val="0"/>
        <w:autoSpaceDE/>
        <w:autoSpaceDN/>
        <w:adjustRightInd/>
        <w:spacing w:before="13" w:line="254" w:lineRule="exact"/>
        <w:ind w:right="72"/>
        <w:jc w:val="both"/>
        <w:textAlignment w:val="baseline"/>
        <w:rPr>
          <w:sz w:val="22"/>
          <w:szCs w:val="22"/>
          <w:lang w:val="es-ES" w:eastAsia="es-ES"/>
        </w:rPr>
      </w:pPr>
      <w:r>
        <w:rPr>
          <w:sz w:val="22"/>
          <w:szCs w:val="22"/>
          <w:lang w:val="es-ES" w:eastAsia="es-ES"/>
        </w:rPr>
        <w:t>Peticiona expresamente que se revoque el artículo impugnado, se le libere de toda responsabilidad, y se archive la gestión de cancelación. Se proceda a notificar formalmente y</w:t>
      </w:r>
    </w:p>
    <w:p w:rsidR="005B244F" w:rsidRDefault="005B244F">
      <w:pPr>
        <w:widowControl/>
        <w:rPr>
          <w:sz w:val="24"/>
          <w:szCs w:val="24"/>
        </w:rPr>
        <w:sectPr w:rsidR="005B244F">
          <w:pgSz w:w="12307" w:h="15706"/>
          <w:pgMar w:top="1300" w:right="1648" w:bottom="770" w:left="1659" w:header="720" w:footer="720" w:gutter="0"/>
          <w:cols w:space="720"/>
          <w:noEndnote/>
        </w:sectPr>
      </w:pPr>
    </w:p>
    <w:p w:rsidR="005B244F" w:rsidRDefault="009C0008">
      <w:pPr>
        <w:kinsoku w:val="0"/>
        <w:overflowPunct w:val="0"/>
        <w:autoSpaceDE/>
        <w:autoSpaceDN/>
        <w:adjustRightInd/>
        <w:spacing w:before="24" w:line="247" w:lineRule="exact"/>
        <w:ind w:left="360" w:right="72"/>
        <w:jc w:val="both"/>
        <w:textAlignment w:val="baseline"/>
        <w:rPr>
          <w:spacing w:val="-9"/>
          <w:sz w:val="24"/>
          <w:szCs w:val="24"/>
          <w:lang w:val="es-ES" w:eastAsia="es-ES"/>
        </w:rPr>
      </w:pPr>
      <w:r>
        <w:rPr>
          <w:spacing w:val="-9"/>
          <w:sz w:val="24"/>
          <w:szCs w:val="24"/>
          <w:lang w:val="es-ES" w:eastAsia="es-ES"/>
        </w:rPr>
        <w:lastRenderedPageBreak/>
        <w:t xml:space="preserve">procederé a firmar el contrato de concesión, en caso de no acogerse la revocatoria, solicita se eleve la apelación. (Léanse los folios del 6 al 15 del expediente </w:t>
      </w:r>
      <w:proofErr w:type="spellStart"/>
      <w:r>
        <w:rPr>
          <w:spacing w:val="-9"/>
          <w:sz w:val="24"/>
          <w:szCs w:val="24"/>
          <w:lang w:val="es-ES" w:eastAsia="es-ES"/>
        </w:rPr>
        <w:t>TAT</w:t>
      </w:r>
      <w:proofErr w:type="spellEnd"/>
      <w:r>
        <w:rPr>
          <w:spacing w:val="-9"/>
          <w:sz w:val="24"/>
          <w:szCs w:val="24"/>
          <w:lang w:val="es-ES" w:eastAsia="es-ES"/>
        </w:rPr>
        <w:t>-60-17)</w:t>
      </w:r>
    </w:p>
    <w:p w:rsidR="005B244F" w:rsidRDefault="009C0008">
      <w:pPr>
        <w:kinsoku w:val="0"/>
        <w:overflowPunct w:val="0"/>
        <w:autoSpaceDE/>
        <w:autoSpaceDN/>
        <w:adjustRightInd/>
        <w:spacing w:before="235" w:line="315" w:lineRule="exact"/>
        <w:ind w:left="72" w:right="72"/>
        <w:jc w:val="both"/>
        <w:textAlignment w:val="baseline"/>
        <w:rPr>
          <w:sz w:val="24"/>
          <w:szCs w:val="24"/>
          <w:lang w:val="es-ES" w:eastAsia="es-ES"/>
        </w:rPr>
      </w:pPr>
      <w:r>
        <w:rPr>
          <w:b/>
          <w:bCs/>
          <w:sz w:val="24"/>
          <w:szCs w:val="24"/>
          <w:lang w:val="es-ES" w:eastAsia="es-ES"/>
        </w:rPr>
        <w:t xml:space="preserve">TERCERO. -La </w:t>
      </w:r>
      <w:r>
        <w:rPr>
          <w:sz w:val="24"/>
          <w:szCs w:val="24"/>
          <w:lang w:val="es-ES" w:eastAsia="es-ES"/>
        </w:rPr>
        <w:t xml:space="preserve">Junta Directiva del Consejo, mediante el </w:t>
      </w:r>
      <w:r>
        <w:rPr>
          <w:b/>
          <w:bCs/>
          <w:sz w:val="24"/>
          <w:szCs w:val="24"/>
          <w:lang w:val="es-ES" w:eastAsia="es-ES"/>
        </w:rPr>
        <w:t xml:space="preserve">Artículo 7.5.9 de la Sesión Ordinaria 18-2017 del 4 de mayo de 2017, </w:t>
      </w:r>
      <w:r>
        <w:rPr>
          <w:sz w:val="24"/>
          <w:szCs w:val="24"/>
          <w:lang w:val="es-ES" w:eastAsia="es-ES"/>
        </w:rPr>
        <w:t xml:space="preserve">conoce y avala el informe jurídico </w:t>
      </w:r>
      <w:r>
        <w:rPr>
          <w:b/>
          <w:bCs/>
          <w:sz w:val="24"/>
          <w:szCs w:val="24"/>
          <w:lang w:val="es-ES" w:eastAsia="es-ES"/>
        </w:rPr>
        <w:t xml:space="preserve">2017-1153 </w:t>
      </w:r>
      <w:r>
        <w:rPr>
          <w:sz w:val="24"/>
          <w:szCs w:val="24"/>
          <w:lang w:val="es-ES" w:eastAsia="es-ES"/>
        </w:rPr>
        <w:t xml:space="preserve">del 28 de abril del 2017 emitido por la Dirección de Asuntos Jurídicos, en el cual se determina que el recurrente fue debidamente notificado de la fecha de la cita para la renovación de la concesión el día 18 de diciembre de 2015 al correo </w:t>
      </w:r>
      <w:hyperlink r:id="rId8" w:history="1">
        <w:proofErr w:type="spellStart"/>
        <w:r w:rsidR="004263CE" w:rsidRPr="004263CE">
          <w:rPr>
            <w:rStyle w:val="Hipervnculo"/>
            <w:color w:val="auto"/>
            <w:sz w:val="24"/>
            <w:szCs w:val="24"/>
            <w:lang w:val="es-ES" w:eastAsia="es-ES"/>
          </w:rPr>
          <w:t>xxxxxxxx@hotmail.com</w:t>
        </w:r>
        <w:proofErr w:type="spellEnd"/>
      </w:hyperlink>
      <w:r w:rsidRPr="004263CE">
        <w:rPr>
          <w:sz w:val="24"/>
          <w:szCs w:val="24"/>
          <w:lang w:val="es-ES" w:eastAsia="es-ES"/>
        </w:rPr>
        <w:t xml:space="preserve">, y </w:t>
      </w:r>
      <w:proofErr w:type="spellStart"/>
      <w:r w:rsidR="004263CE" w:rsidRPr="004263CE">
        <w:rPr>
          <w:sz w:val="24"/>
          <w:szCs w:val="24"/>
          <w:u w:val="single"/>
          <w:lang w:val="es-ES" w:eastAsia="es-ES"/>
        </w:rPr>
        <w:t>xxxxxxxx</w:t>
      </w:r>
      <w:hyperlink r:id="rId9" w:history="1">
        <w:r w:rsidRPr="004263CE">
          <w:rPr>
            <w:sz w:val="24"/>
            <w:szCs w:val="24"/>
            <w:u w:val="single"/>
            <w:lang w:val="es-ES" w:eastAsia="es-ES"/>
          </w:rPr>
          <w:t>@hotmail.com</w:t>
        </w:r>
        <w:proofErr w:type="spellEnd"/>
      </w:hyperlink>
      <w:r w:rsidRPr="004263CE">
        <w:rPr>
          <w:sz w:val="24"/>
          <w:szCs w:val="24"/>
          <w:lang w:val="es-ES" w:eastAsia="es-ES"/>
        </w:rPr>
        <w:t>, debiendo ser su deber el estar</w:t>
      </w:r>
      <w:r>
        <w:rPr>
          <w:sz w:val="24"/>
          <w:szCs w:val="24"/>
          <w:lang w:val="es-ES" w:eastAsia="es-ES"/>
        </w:rPr>
        <w:t xml:space="preserve"> pendiente de las notificaciones que se le envíen.</w:t>
      </w:r>
    </w:p>
    <w:p w:rsidR="005B244F" w:rsidRDefault="009C0008">
      <w:pPr>
        <w:kinsoku w:val="0"/>
        <w:overflowPunct w:val="0"/>
        <w:autoSpaceDE/>
        <w:autoSpaceDN/>
        <w:adjustRightInd/>
        <w:spacing w:before="340" w:line="316" w:lineRule="exact"/>
        <w:ind w:left="72" w:right="72"/>
        <w:jc w:val="both"/>
        <w:textAlignment w:val="baseline"/>
        <w:rPr>
          <w:spacing w:val="1"/>
          <w:sz w:val="24"/>
          <w:szCs w:val="24"/>
          <w:lang w:val="es-ES" w:eastAsia="es-ES"/>
        </w:rPr>
      </w:pPr>
      <w:r>
        <w:rPr>
          <w:spacing w:val="1"/>
          <w:sz w:val="24"/>
          <w:szCs w:val="24"/>
          <w:lang w:val="es-ES" w:eastAsia="es-ES"/>
        </w:rPr>
        <w:t xml:space="preserve">En cuanto a la nulidad alegada, el Consejo de Transporte Público, establece que no existe ningún argumento que sustente su solicitud de que la notificación del acto sea nula, toda vez que el acuerdo impugnado fue notificado el </w:t>
      </w:r>
      <w:r>
        <w:rPr>
          <w:spacing w:val="1"/>
          <w:sz w:val="24"/>
          <w:szCs w:val="24"/>
          <w:u w:val="single"/>
          <w:lang w:val="es-ES" w:eastAsia="es-ES"/>
        </w:rPr>
        <w:t>22 de agosto del año 2016</w:t>
      </w:r>
      <w:r>
        <w:rPr>
          <w:spacing w:val="1"/>
          <w:sz w:val="24"/>
          <w:szCs w:val="24"/>
          <w:lang w:val="es-ES" w:eastAsia="es-ES"/>
        </w:rPr>
        <w:t xml:space="preserve"> al correo </w:t>
      </w:r>
      <w:r w:rsidRPr="004263CE">
        <w:rPr>
          <w:spacing w:val="1"/>
          <w:sz w:val="24"/>
          <w:szCs w:val="24"/>
          <w:lang w:val="es-ES" w:eastAsia="es-ES"/>
        </w:rPr>
        <w:t xml:space="preserve">electrónico </w:t>
      </w:r>
      <w:hyperlink r:id="rId10" w:history="1">
        <w:proofErr w:type="spellStart"/>
        <w:r w:rsidR="004263CE" w:rsidRPr="004263CE">
          <w:rPr>
            <w:rStyle w:val="Hipervnculo"/>
            <w:color w:val="auto"/>
            <w:spacing w:val="1"/>
            <w:sz w:val="24"/>
            <w:szCs w:val="24"/>
            <w:lang w:val="es-ES" w:eastAsia="es-ES"/>
          </w:rPr>
          <w:t>xxxxxxx@hotmail.com</w:t>
        </w:r>
        <w:proofErr w:type="spellEnd"/>
      </w:hyperlink>
      <w:r w:rsidRPr="004263CE">
        <w:rPr>
          <w:spacing w:val="1"/>
          <w:sz w:val="24"/>
          <w:szCs w:val="24"/>
          <w:u w:val="single"/>
          <w:lang w:val="es-ES" w:eastAsia="es-ES"/>
        </w:rPr>
        <w:t>,</w:t>
      </w:r>
      <w:r w:rsidRPr="004263CE">
        <w:rPr>
          <w:spacing w:val="1"/>
          <w:sz w:val="24"/>
          <w:szCs w:val="24"/>
          <w:lang w:val="es-ES" w:eastAsia="es-ES"/>
        </w:rPr>
        <w:t xml:space="preserve"> como consta en el acta de notificación del expediente</w:t>
      </w:r>
      <w:r>
        <w:rPr>
          <w:spacing w:val="1"/>
          <w:sz w:val="24"/>
          <w:szCs w:val="24"/>
          <w:lang w:val="es-ES" w:eastAsia="es-ES"/>
        </w:rPr>
        <w:t xml:space="preserve"> administrativo de la concesión,, </w:t>
      </w:r>
      <w:r>
        <w:rPr>
          <w:i/>
          <w:iCs/>
          <w:spacing w:val="1"/>
          <w:sz w:val="24"/>
          <w:szCs w:val="24"/>
          <w:lang w:val="es-ES" w:eastAsia="es-ES"/>
        </w:rPr>
        <w:t xml:space="preserve">con lo cual el recurso es extemporáneo. </w:t>
      </w:r>
      <w:r>
        <w:rPr>
          <w:spacing w:val="1"/>
          <w:sz w:val="24"/>
          <w:szCs w:val="24"/>
          <w:lang w:val="es-ES" w:eastAsia="es-ES"/>
        </w:rPr>
        <w:t xml:space="preserve">Y en lo referente al incidente de suspensión, expresa que por disposición expresa del Jerarca, en el acuerdo 4.2 de la sesión ordinaria 04-2010, se ordena al Departamento de Concesiones y Permisos que en el caso de que las concesiones sean canceladas, no se comunique de forma inmediata al Registro Público el acto administrativo, sino hasta que el Tribunal Administrativo de Transporte haya comunicado el resultado del recurso de apelación, o en su defecto, cuando una vez vencido el plazo de los 5 días no se hayan presentado los recursos. (Léanse los folios del 1 al 4 del expediente </w:t>
      </w:r>
      <w:proofErr w:type="spellStart"/>
      <w:r>
        <w:rPr>
          <w:spacing w:val="1"/>
          <w:sz w:val="24"/>
          <w:szCs w:val="24"/>
          <w:lang w:val="es-ES" w:eastAsia="es-ES"/>
        </w:rPr>
        <w:t>TAT</w:t>
      </w:r>
      <w:proofErr w:type="spellEnd"/>
      <w:r>
        <w:rPr>
          <w:spacing w:val="1"/>
          <w:sz w:val="24"/>
          <w:szCs w:val="24"/>
          <w:lang w:val="es-ES" w:eastAsia="es-ES"/>
        </w:rPr>
        <w:t>-60-17).</w:t>
      </w:r>
    </w:p>
    <w:p w:rsidR="005B244F" w:rsidRPr="009C0008" w:rsidRDefault="009C0008">
      <w:pPr>
        <w:kinsoku w:val="0"/>
        <w:overflowPunct w:val="0"/>
        <w:autoSpaceDE/>
        <w:autoSpaceDN/>
        <w:adjustRightInd/>
        <w:spacing w:before="273" w:line="309" w:lineRule="exact"/>
        <w:ind w:left="72" w:right="72"/>
        <w:jc w:val="both"/>
        <w:textAlignment w:val="baseline"/>
        <w:rPr>
          <w:sz w:val="24"/>
          <w:szCs w:val="24"/>
          <w:lang w:val="es-ES" w:eastAsia="es-ES"/>
        </w:rPr>
      </w:pPr>
      <w:r>
        <w:rPr>
          <w:sz w:val="24"/>
          <w:szCs w:val="24"/>
          <w:lang w:val="es-ES" w:eastAsia="es-ES"/>
        </w:rPr>
        <w:t xml:space="preserve">El acuerdo se notifica el jueves </w:t>
      </w:r>
      <w:r>
        <w:rPr>
          <w:b/>
          <w:bCs/>
          <w:sz w:val="24"/>
          <w:szCs w:val="24"/>
          <w:lang w:val="es-ES" w:eastAsia="es-ES"/>
        </w:rPr>
        <w:t xml:space="preserve">8 de mayo del 2017, </w:t>
      </w:r>
      <w:r>
        <w:rPr>
          <w:sz w:val="24"/>
          <w:szCs w:val="24"/>
          <w:lang w:val="es-ES" w:eastAsia="es-ES"/>
        </w:rPr>
        <w:t xml:space="preserve">vía correo electrónico a las direcciones </w:t>
      </w:r>
      <w:hyperlink r:id="rId11" w:history="1">
        <w:proofErr w:type="spellStart"/>
        <w:r w:rsidR="004263CE" w:rsidRPr="009C0008">
          <w:rPr>
            <w:rStyle w:val="Hipervnculo"/>
            <w:color w:val="auto"/>
            <w:sz w:val="24"/>
            <w:szCs w:val="24"/>
            <w:lang w:val="es-ES" w:eastAsia="es-ES"/>
          </w:rPr>
          <w:t>xxxxxx@hotmail.com</w:t>
        </w:r>
        <w:proofErr w:type="spellEnd"/>
      </w:hyperlink>
      <w:r w:rsidRPr="009C0008">
        <w:rPr>
          <w:sz w:val="24"/>
          <w:szCs w:val="24"/>
          <w:lang w:val="es-ES" w:eastAsia="es-ES"/>
        </w:rPr>
        <w:t xml:space="preserve"> y </w:t>
      </w:r>
      <w:hyperlink r:id="rId12" w:history="1">
        <w:proofErr w:type="spellStart"/>
        <w:r w:rsidR="004263CE" w:rsidRPr="009C0008">
          <w:rPr>
            <w:rStyle w:val="Hipervnculo"/>
            <w:color w:val="auto"/>
            <w:sz w:val="24"/>
            <w:szCs w:val="24"/>
            <w:lang w:val="es-ES" w:eastAsia="es-ES"/>
          </w:rPr>
          <w:t>xxxxxxxxx@ice.co.cr</w:t>
        </w:r>
        <w:proofErr w:type="spellEnd"/>
      </w:hyperlink>
      <w:r w:rsidRPr="009C0008">
        <w:rPr>
          <w:sz w:val="24"/>
          <w:szCs w:val="24"/>
          <w:lang w:val="es-ES" w:eastAsia="es-ES"/>
        </w:rPr>
        <w:t xml:space="preserve">. (Léase el folio 2 del expediente </w:t>
      </w:r>
      <w:proofErr w:type="spellStart"/>
      <w:r w:rsidRPr="009C0008">
        <w:rPr>
          <w:sz w:val="24"/>
          <w:szCs w:val="24"/>
          <w:lang w:val="es-ES" w:eastAsia="es-ES"/>
        </w:rPr>
        <w:t>TAT</w:t>
      </w:r>
      <w:proofErr w:type="spellEnd"/>
      <w:r w:rsidRPr="009C0008">
        <w:rPr>
          <w:sz w:val="24"/>
          <w:szCs w:val="24"/>
          <w:lang w:val="es-ES" w:eastAsia="es-ES"/>
        </w:rPr>
        <w:t>-60-17)</w:t>
      </w:r>
    </w:p>
    <w:p w:rsidR="005B244F" w:rsidRDefault="009C0008">
      <w:pPr>
        <w:kinsoku w:val="0"/>
        <w:overflowPunct w:val="0"/>
        <w:autoSpaceDE/>
        <w:autoSpaceDN/>
        <w:adjustRightInd/>
        <w:spacing w:before="41" w:line="606" w:lineRule="exact"/>
        <w:ind w:left="72" w:right="288"/>
        <w:textAlignment w:val="baseline"/>
        <w:rPr>
          <w:b/>
          <w:bCs/>
          <w:sz w:val="24"/>
          <w:szCs w:val="24"/>
          <w:lang w:val="es-ES" w:eastAsia="es-ES"/>
        </w:rPr>
      </w:pPr>
      <w:r>
        <w:rPr>
          <w:b/>
          <w:bCs/>
          <w:sz w:val="24"/>
          <w:szCs w:val="24"/>
          <w:lang w:val="es-ES" w:eastAsia="es-ES"/>
        </w:rPr>
        <w:t xml:space="preserve">CUARTO. - </w:t>
      </w:r>
      <w:r>
        <w:rPr>
          <w:sz w:val="24"/>
          <w:szCs w:val="24"/>
          <w:lang w:val="es-ES" w:eastAsia="es-ES"/>
        </w:rPr>
        <w:t xml:space="preserve">En los procedimientos seguidos se han observado las prescripciones legales. </w:t>
      </w: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5B244F" w:rsidRDefault="009C0008">
      <w:pPr>
        <w:kinsoku w:val="0"/>
        <w:overflowPunct w:val="0"/>
        <w:autoSpaceDE/>
        <w:autoSpaceDN/>
        <w:adjustRightInd/>
        <w:spacing w:before="595" w:line="271" w:lineRule="exact"/>
        <w:ind w:left="72" w:right="72"/>
        <w:jc w:val="center"/>
        <w:textAlignment w:val="baseline"/>
        <w:rPr>
          <w:b/>
          <w:bCs/>
          <w:sz w:val="24"/>
          <w:szCs w:val="24"/>
          <w:lang w:val="es-ES" w:eastAsia="es-ES"/>
        </w:rPr>
      </w:pPr>
      <w:r>
        <w:rPr>
          <w:b/>
          <w:bCs/>
          <w:sz w:val="24"/>
          <w:szCs w:val="24"/>
          <w:lang w:val="es-ES" w:eastAsia="es-ES"/>
        </w:rPr>
        <w:t>CONSIDERANDO</w:t>
      </w:r>
    </w:p>
    <w:p w:rsidR="005B244F" w:rsidRDefault="009C0008">
      <w:pPr>
        <w:tabs>
          <w:tab w:val="right" w:pos="8928"/>
        </w:tabs>
        <w:kinsoku w:val="0"/>
        <w:overflowPunct w:val="0"/>
        <w:autoSpaceDE/>
        <w:autoSpaceDN/>
        <w:adjustRightInd/>
        <w:spacing w:before="329" w:line="309" w:lineRule="exact"/>
        <w:ind w:left="72" w:right="72"/>
        <w:textAlignment w:val="baseline"/>
        <w:rPr>
          <w:b/>
          <w:bCs/>
          <w:sz w:val="24"/>
          <w:szCs w:val="24"/>
          <w:lang w:val="es-ES" w:eastAsia="es-ES"/>
        </w:rPr>
      </w:pPr>
      <w:proofErr w:type="gramStart"/>
      <w:r>
        <w:rPr>
          <w:b/>
          <w:bCs/>
          <w:sz w:val="24"/>
          <w:szCs w:val="24"/>
          <w:lang w:val="es-ES" w:eastAsia="es-ES"/>
        </w:rPr>
        <w:t>ÚNICO.-</w:t>
      </w:r>
      <w:proofErr w:type="gramEnd"/>
      <w:r>
        <w:rPr>
          <w:b/>
          <w:bCs/>
          <w:sz w:val="24"/>
          <w:szCs w:val="24"/>
          <w:lang w:val="es-ES" w:eastAsia="es-ES"/>
        </w:rPr>
        <w:tab/>
      </w:r>
      <w:r>
        <w:rPr>
          <w:sz w:val="24"/>
          <w:szCs w:val="24"/>
          <w:lang w:val="es-ES" w:eastAsia="es-ES"/>
        </w:rPr>
        <w:t xml:space="preserve">El acto administrativo contenido en el </w:t>
      </w:r>
      <w:r>
        <w:rPr>
          <w:b/>
          <w:bCs/>
          <w:sz w:val="24"/>
          <w:szCs w:val="24"/>
          <w:lang w:val="es-ES" w:eastAsia="es-ES"/>
        </w:rPr>
        <w:t>Artículo 7.2 de la Sesión Ordinaria</w:t>
      </w:r>
    </w:p>
    <w:p w:rsidR="005B244F" w:rsidRDefault="009C0008">
      <w:pPr>
        <w:kinsoku w:val="0"/>
        <w:overflowPunct w:val="0"/>
        <w:autoSpaceDE/>
        <w:autoSpaceDN/>
        <w:adjustRightInd/>
        <w:spacing w:before="15" w:line="322" w:lineRule="exact"/>
        <w:ind w:left="72" w:right="72"/>
        <w:jc w:val="both"/>
        <w:textAlignment w:val="baseline"/>
        <w:rPr>
          <w:spacing w:val="-5"/>
          <w:sz w:val="24"/>
          <w:szCs w:val="24"/>
          <w:lang w:val="es-ES" w:eastAsia="es-ES"/>
        </w:rPr>
      </w:pPr>
      <w:r>
        <w:rPr>
          <w:b/>
          <w:bCs/>
          <w:spacing w:val="-5"/>
          <w:sz w:val="24"/>
          <w:szCs w:val="24"/>
          <w:lang w:val="es-ES" w:eastAsia="es-ES"/>
        </w:rPr>
        <w:t xml:space="preserve">40-2016 del 18 de agosto del 2016, </w:t>
      </w:r>
      <w:r>
        <w:rPr>
          <w:spacing w:val="-5"/>
          <w:sz w:val="24"/>
          <w:szCs w:val="24"/>
          <w:lang w:val="es-ES" w:eastAsia="es-ES"/>
        </w:rPr>
        <w:t xml:space="preserve">que caducó el derecho de concesión administrativa de servicio de transporte público modalidad taxi bajo la placa </w:t>
      </w:r>
      <w:proofErr w:type="spellStart"/>
      <w:r>
        <w:rPr>
          <w:b/>
          <w:bCs/>
          <w:spacing w:val="-5"/>
          <w:sz w:val="24"/>
          <w:szCs w:val="24"/>
          <w:lang w:val="es-ES" w:eastAsia="es-ES"/>
        </w:rPr>
        <w:t>TSJ-</w:t>
      </w:r>
      <w:r w:rsidR="004263CE">
        <w:rPr>
          <w:b/>
          <w:bCs/>
          <w:spacing w:val="-5"/>
          <w:sz w:val="24"/>
          <w:szCs w:val="24"/>
          <w:lang w:val="es-ES" w:eastAsia="es-ES"/>
        </w:rPr>
        <w:t>XXXX</w:t>
      </w:r>
      <w:proofErr w:type="spellEnd"/>
      <w:r>
        <w:rPr>
          <w:b/>
          <w:bCs/>
          <w:spacing w:val="-5"/>
          <w:sz w:val="24"/>
          <w:szCs w:val="24"/>
          <w:lang w:val="es-ES" w:eastAsia="es-ES"/>
        </w:rPr>
        <w:t xml:space="preserve">, </w:t>
      </w:r>
      <w:r>
        <w:rPr>
          <w:spacing w:val="-5"/>
          <w:sz w:val="24"/>
          <w:szCs w:val="24"/>
          <w:lang w:val="es-ES" w:eastAsia="es-ES"/>
        </w:rPr>
        <w:t xml:space="preserve">del señor </w:t>
      </w:r>
      <w:proofErr w:type="spellStart"/>
      <w:r>
        <w:rPr>
          <w:b/>
          <w:bCs/>
          <w:spacing w:val="-5"/>
          <w:sz w:val="24"/>
          <w:szCs w:val="24"/>
          <w:lang w:val="es-ES" w:eastAsia="es-ES"/>
        </w:rPr>
        <w:t>D</w:t>
      </w:r>
      <w:r w:rsidR="004263CE">
        <w:rPr>
          <w:b/>
          <w:bCs/>
          <w:spacing w:val="-5"/>
          <w:sz w:val="24"/>
          <w:szCs w:val="24"/>
          <w:lang w:val="es-ES" w:eastAsia="es-ES"/>
        </w:rPr>
        <w:t>.A.G.V</w:t>
      </w:r>
      <w:proofErr w:type="spellEnd"/>
      <w:r w:rsidR="004263CE">
        <w:rPr>
          <w:b/>
          <w:bCs/>
          <w:spacing w:val="-5"/>
          <w:sz w:val="24"/>
          <w:szCs w:val="24"/>
          <w:lang w:val="es-ES" w:eastAsia="es-ES"/>
        </w:rPr>
        <w:t>.</w:t>
      </w:r>
      <w:r>
        <w:rPr>
          <w:b/>
          <w:bCs/>
          <w:spacing w:val="-5"/>
          <w:sz w:val="24"/>
          <w:szCs w:val="24"/>
          <w:lang w:val="es-ES" w:eastAsia="es-ES"/>
        </w:rPr>
        <w:t xml:space="preserve">, </w:t>
      </w:r>
      <w:r>
        <w:rPr>
          <w:spacing w:val="-5"/>
          <w:sz w:val="24"/>
          <w:szCs w:val="24"/>
          <w:lang w:val="es-ES" w:eastAsia="es-ES"/>
        </w:rPr>
        <w:t xml:space="preserve">fue notificado, el </w:t>
      </w:r>
      <w:r>
        <w:rPr>
          <w:b/>
          <w:bCs/>
          <w:spacing w:val="-5"/>
          <w:sz w:val="24"/>
          <w:szCs w:val="24"/>
          <w:lang w:val="es-ES" w:eastAsia="es-ES"/>
        </w:rPr>
        <w:t xml:space="preserve">lunes 22 de agosto del 2016 </w:t>
      </w:r>
      <w:r>
        <w:rPr>
          <w:spacing w:val="-5"/>
          <w:sz w:val="24"/>
          <w:szCs w:val="24"/>
          <w:lang w:val="es-ES" w:eastAsia="es-ES"/>
        </w:rPr>
        <w:t xml:space="preserve">vía correo electrónico a la dirección electrónica </w:t>
      </w:r>
      <w:hyperlink r:id="rId13" w:history="1">
        <w:proofErr w:type="spellStart"/>
        <w:r w:rsidR="004263CE" w:rsidRPr="004263CE">
          <w:rPr>
            <w:rStyle w:val="Hipervnculo"/>
            <w:color w:val="auto"/>
            <w:spacing w:val="-5"/>
            <w:sz w:val="24"/>
            <w:szCs w:val="24"/>
            <w:lang w:val="es-ES" w:eastAsia="es-ES"/>
          </w:rPr>
          <w:t>xxxxxxx@hotmail.com</w:t>
        </w:r>
        <w:proofErr w:type="spellEnd"/>
      </w:hyperlink>
      <w:r w:rsidRPr="004263CE">
        <w:rPr>
          <w:spacing w:val="-5"/>
          <w:sz w:val="24"/>
          <w:szCs w:val="24"/>
          <w:u w:val="single"/>
          <w:lang w:val="es-ES" w:eastAsia="es-ES"/>
        </w:rPr>
        <w:t>,</w:t>
      </w:r>
      <w:r w:rsidRPr="004263CE">
        <w:rPr>
          <w:spacing w:val="-5"/>
          <w:sz w:val="24"/>
          <w:szCs w:val="24"/>
          <w:lang w:val="es-ES" w:eastAsia="es-ES"/>
        </w:rPr>
        <w:t xml:space="preserve"> - léase el folio 24 vuelto del expediente - y sus acciones recursivas</w:t>
      </w:r>
      <w:r>
        <w:rPr>
          <w:spacing w:val="-5"/>
          <w:sz w:val="24"/>
          <w:szCs w:val="24"/>
          <w:lang w:val="es-ES" w:eastAsia="es-ES"/>
        </w:rPr>
        <w:t xml:space="preserve"> fueron presentadas el </w:t>
      </w:r>
      <w:r>
        <w:rPr>
          <w:b/>
          <w:bCs/>
          <w:spacing w:val="-5"/>
          <w:sz w:val="24"/>
          <w:szCs w:val="24"/>
          <w:lang w:val="es-ES" w:eastAsia="es-ES"/>
        </w:rPr>
        <w:t xml:space="preserve">2 diciembre del 2016; </w:t>
      </w:r>
      <w:r>
        <w:rPr>
          <w:spacing w:val="-5"/>
          <w:sz w:val="24"/>
          <w:szCs w:val="24"/>
          <w:lang w:val="es-ES" w:eastAsia="es-ES"/>
        </w:rPr>
        <w:t>no</w:t>
      </w:r>
    </w:p>
    <w:p w:rsidR="005B244F" w:rsidRDefault="005B244F">
      <w:pPr>
        <w:kinsoku w:val="0"/>
        <w:overflowPunct w:val="0"/>
        <w:autoSpaceDE/>
        <w:autoSpaceDN/>
        <w:adjustRightInd/>
        <w:spacing w:before="143" w:line="232" w:lineRule="exact"/>
        <w:ind w:left="72" w:right="72"/>
        <w:jc w:val="right"/>
        <w:textAlignment w:val="baseline"/>
        <w:rPr>
          <w:b/>
          <w:bCs/>
          <w:lang w:val="es-ES" w:eastAsia="es-ES"/>
        </w:rPr>
      </w:pPr>
    </w:p>
    <w:p w:rsidR="005B244F" w:rsidRPr="004263CE" w:rsidRDefault="005B244F" w:rsidP="004263CE">
      <w:pPr>
        <w:kinsoku w:val="0"/>
        <w:overflowPunct w:val="0"/>
        <w:autoSpaceDE/>
        <w:autoSpaceDN/>
        <w:adjustRightInd/>
        <w:spacing w:line="229" w:lineRule="exact"/>
        <w:ind w:left="72" w:right="360"/>
        <w:jc w:val="right"/>
        <w:textAlignment w:val="baseline"/>
        <w:rPr>
          <w:b/>
          <w:bCs/>
          <w:lang w:val="es-ES" w:eastAsia="es-ES"/>
        </w:rPr>
        <w:sectPr w:rsidR="005B244F" w:rsidRPr="004263CE">
          <w:pgSz w:w="12302" w:h="15725"/>
          <w:pgMar w:top="1440" w:right="1564" w:bottom="609" w:left="1738" w:header="720" w:footer="720" w:gutter="0"/>
          <w:cols w:space="720"/>
          <w:noEndnote/>
        </w:sectPr>
      </w:pPr>
    </w:p>
    <w:p w:rsidR="005B244F" w:rsidRDefault="009C0008">
      <w:pPr>
        <w:kinsoku w:val="0"/>
        <w:overflowPunct w:val="0"/>
        <w:autoSpaceDE/>
        <w:autoSpaceDN/>
        <w:adjustRightInd/>
        <w:spacing w:before="1" w:line="314" w:lineRule="exact"/>
        <w:ind w:left="72" w:right="72"/>
        <w:jc w:val="both"/>
        <w:textAlignment w:val="baseline"/>
        <w:rPr>
          <w:spacing w:val="-1"/>
          <w:sz w:val="24"/>
          <w:szCs w:val="24"/>
          <w:lang w:val="es-ES" w:eastAsia="es-ES"/>
        </w:rPr>
      </w:pPr>
      <w:r>
        <w:rPr>
          <w:spacing w:val="-1"/>
          <w:sz w:val="24"/>
          <w:szCs w:val="24"/>
          <w:lang w:val="es-ES" w:eastAsia="es-ES"/>
        </w:rPr>
        <w:lastRenderedPageBreak/>
        <w:t xml:space="preserve">obstante, a folio 90 vuelto del expediente </w:t>
      </w:r>
      <w:proofErr w:type="spellStart"/>
      <w:r>
        <w:rPr>
          <w:spacing w:val="-1"/>
          <w:sz w:val="24"/>
          <w:szCs w:val="24"/>
          <w:lang w:val="es-ES" w:eastAsia="es-ES"/>
        </w:rPr>
        <w:t>TAT</w:t>
      </w:r>
      <w:proofErr w:type="spellEnd"/>
      <w:r>
        <w:rPr>
          <w:spacing w:val="-1"/>
          <w:sz w:val="24"/>
          <w:szCs w:val="24"/>
          <w:lang w:val="es-ES" w:eastAsia="es-ES"/>
        </w:rPr>
        <w:t xml:space="preserve">-60-17), consta solicitud, presentada el </w:t>
      </w:r>
      <w:r>
        <w:rPr>
          <w:b/>
          <w:bCs/>
          <w:spacing w:val="-1"/>
          <w:sz w:val="24"/>
          <w:szCs w:val="24"/>
          <w:lang w:val="es-ES" w:eastAsia="es-ES"/>
        </w:rPr>
        <w:t xml:space="preserve">16 de enero del 2015, </w:t>
      </w:r>
      <w:r>
        <w:rPr>
          <w:spacing w:val="-1"/>
          <w:sz w:val="24"/>
          <w:szCs w:val="24"/>
          <w:lang w:val="es-ES" w:eastAsia="es-ES"/>
        </w:rPr>
        <w:t xml:space="preserve">de reprogramación de cita para la formalización del contrato, cuyo correo </w:t>
      </w:r>
      <w:r w:rsidRPr="004263CE">
        <w:rPr>
          <w:spacing w:val="-1"/>
          <w:sz w:val="24"/>
          <w:szCs w:val="24"/>
          <w:lang w:val="es-ES" w:eastAsia="es-ES"/>
        </w:rPr>
        <w:t xml:space="preserve">electrónico fijado como medio de notificación es el </w:t>
      </w:r>
      <w:hyperlink r:id="rId14" w:history="1">
        <w:proofErr w:type="spellStart"/>
        <w:r w:rsidR="004263CE" w:rsidRPr="004263CE">
          <w:rPr>
            <w:rStyle w:val="Hipervnculo"/>
            <w:color w:val="auto"/>
            <w:spacing w:val="-1"/>
            <w:sz w:val="24"/>
            <w:szCs w:val="24"/>
            <w:lang w:val="es-ES" w:eastAsia="es-ES"/>
          </w:rPr>
          <w:t>xxxxxxx@hotmail.com</w:t>
        </w:r>
        <w:proofErr w:type="spellEnd"/>
      </w:hyperlink>
      <w:r w:rsidRPr="004263CE">
        <w:rPr>
          <w:spacing w:val="-1"/>
          <w:sz w:val="24"/>
          <w:szCs w:val="24"/>
          <w:u w:val="single"/>
          <w:lang w:val="es-ES" w:eastAsia="es-ES"/>
        </w:rPr>
        <w:t>,</w:t>
      </w:r>
      <w:r w:rsidRPr="004263CE">
        <w:rPr>
          <w:spacing w:val="-1"/>
          <w:sz w:val="24"/>
          <w:szCs w:val="24"/>
          <w:lang w:val="es-ES" w:eastAsia="es-ES"/>
        </w:rPr>
        <w:t xml:space="preserve"> con lo cual, y</w:t>
      </w:r>
      <w:r>
        <w:rPr>
          <w:spacing w:val="-1"/>
          <w:sz w:val="24"/>
          <w:szCs w:val="24"/>
          <w:lang w:val="es-ES" w:eastAsia="es-ES"/>
        </w:rPr>
        <w:t xml:space="preserve"> de conformidad con el artículo 247 de la Ley General de la Administración Pública.</w:t>
      </w:r>
    </w:p>
    <w:p w:rsidR="005B244F" w:rsidRDefault="009C0008">
      <w:pPr>
        <w:kinsoku w:val="0"/>
        <w:overflowPunct w:val="0"/>
        <w:autoSpaceDE/>
        <w:autoSpaceDN/>
        <w:adjustRightInd/>
        <w:spacing w:before="334" w:line="253" w:lineRule="exact"/>
        <w:ind w:left="936"/>
        <w:textAlignment w:val="baseline"/>
        <w:rPr>
          <w:sz w:val="24"/>
          <w:szCs w:val="24"/>
          <w:lang w:eastAsia="en-US"/>
        </w:rPr>
      </w:pPr>
      <w:r>
        <w:rPr>
          <w:spacing w:val="-1"/>
          <w:sz w:val="22"/>
          <w:szCs w:val="22"/>
          <w:lang w:val="es-ES" w:eastAsia="es-ES"/>
        </w:rPr>
        <w:t xml:space="preserve">"Artículo </w:t>
      </w:r>
      <w:proofErr w:type="gramStart"/>
      <w:r>
        <w:rPr>
          <w:spacing w:val="-1"/>
          <w:sz w:val="22"/>
          <w:szCs w:val="22"/>
          <w:lang w:val="es-ES" w:eastAsia="es-ES"/>
        </w:rPr>
        <w:t>247.</w:t>
      </w:r>
      <w:r>
        <w:rPr>
          <w:spacing w:val="-1"/>
          <w:sz w:val="22"/>
          <w:szCs w:val="22"/>
          <w:lang w:val="es-ES" w:eastAsia="es-ES"/>
        </w:rPr>
        <w:noBreakHyphen/>
      </w:r>
      <w:proofErr w:type="gramEnd"/>
    </w:p>
    <w:p w:rsidR="005B244F" w:rsidRDefault="009C0008">
      <w:pPr>
        <w:kinsoku w:val="0"/>
        <w:overflowPunct w:val="0"/>
        <w:autoSpaceDE/>
        <w:autoSpaceDN/>
        <w:adjustRightInd/>
        <w:spacing w:before="19" w:line="253" w:lineRule="exact"/>
        <w:ind w:left="936" w:right="936"/>
        <w:jc w:val="both"/>
        <w:textAlignment w:val="baseline"/>
        <w:rPr>
          <w:spacing w:val="-2"/>
          <w:sz w:val="22"/>
          <w:szCs w:val="22"/>
          <w:lang w:val="es-ES" w:eastAsia="es-ES"/>
        </w:rPr>
      </w:pPr>
      <w:r>
        <w:rPr>
          <w:spacing w:val="-2"/>
          <w:sz w:val="22"/>
          <w:szCs w:val="22"/>
          <w:lang w:val="es-ES" w:eastAsia="es-ES"/>
        </w:rPr>
        <w:t>1. La comunicación hecha por un medio inadecuado, o fuera del lugar debido, u omisa en cuanto a una parte cualquiera de la disposición del acto, será absolutamente nula y se tendrá por hecha en el momento en que gestione la parte</w:t>
      </w:r>
    </w:p>
    <w:p w:rsidR="005B244F" w:rsidRDefault="009C0008">
      <w:pPr>
        <w:numPr>
          <w:ilvl w:val="0"/>
          <w:numId w:val="2"/>
        </w:numPr>
        <w:kinsoku w:val="0"/>
        <w:overflowPunct w:val="0"/>
        <w:autoSpaceDE/>
        <w:autoSpaceDN/>
        <w:adjustRightInd/>
        <w:spacing w:before="14" w:line="233" w:lineRule="exact"/>
        <w:ind w:right="936"/>
        <w:jc w:val="both"/>
        <w:textAlignment w:val="baseline"/>
        <w:rPr>
          <w:sz w:val="22"/>
          <w:szCs w:val="22"/>
          <w:vertAlign w:val="superscript"/>
          <w:lang w:val="es-ES" w:eastAsia="es-ES"/>
        </w:rPr>
      </w:pPr>
      <w:r>
        <w:rPr>
          <w:sz w:val="22"/>
          <w:szCs w:val="22"/>
          <w:lang w:val="es-ES" w:eastAsia="es-ES"/>
        </w:rPr>
        <w:t xml:space="preserve">el interesado, dándose por enterado, expresa o implícitamente, ante el órgano director competente. (. </w:t>
      </w:r>
      <w:proofErr w:type="gramStart"/>
      <w:r>
        <w:rPr>
          <w:sz w:val="22"/>
          <w:szCs w:val="22"/>
          <w:lang w:val="es-ES" w:eastAsia="es-ES"/>
        </w:rPr>
        <w:t>..</w:t>
      </w:r>
      <w:proofErr w:type="gramEnd"/>
      <w:r>
        <w:rPr>
          <w:sz w:val="22"/>
          <w:szCs w:val="22"/>
          <w:lang w:val="es-ES" w:eastAsia="es-ES"/>
        </w:rPr>
        <w:t>)</w:t>
      </w:r>
      <w:r>
        <w:rPr>
          <w:sz w:val="22"/>
          <w:szCs w:val="22"/>
          <w:vertAlign w:val="superscript"/>
          <w:lang w:val="es-ES" w:eastAsia="es-ES"/>
        </w:rPr>
        <w:t>55</w:t>
      </w:r>
    </w:p>
    <w:p w:rsidR="005B244F" w:rsidRDefault="009C0008">
      <w:pPr>
        <w:kinsoku w:val="0"/>
        <w:overflowPunct w:val="0"/>
        <w:autoSpaceDE/>
        <w:autoSpaceDN/>
        <w:adjustRightInd/>
        <w:spacing w:before="296" w:line="316" w:lineRule="exact"/>
        <w:ind w:left="72" w:right="72"/>
        <w:jc w:val="both"/>
        <w:textAlignment w:val="baseline"/>
        <w:rPr>
          <w:spacing w:val="-1"/>
          <w:sz w:val="24"/>
          <w:szCs w:val="24"/>
          <w:lang w:val="es-ES" w:eastAsia="es-ES"/>
        </w:rPr>
      </w:pPr>
      <w:r>
        <w:rPr>
          <w:spacing w:val="-1"/>
          <w:sz w:val="24"/>
          <w:szCs w:val="24"/>
          <w:lang w:val="es-ES" w:eastAsia="es-ES"/>
        </w:rPr>
        <w:t xml:space="preserve">En el presente caso, como puede verificarse de las piezas del expediente el Recurrente fue notificado vía correo electrónico el </w:t>
      </w:r>
      <w:r>
        <w:rPr>
          <w:b/>
          <w:bCs/>
          <w:spacing w:val="-1"/>
          <w:sz w:val="24"/>
          <w:szCs w:val="24"/>
          <w:lang w:val="es-ES" w:eastAsia="es-ES"/>
        </w:rPr>
        <w:t xml:space="preserve">lunes 22 de agosto del 2016 </w:t>
      </w:r>
      <w:r>
        <w:rPr>
          <w:spacing w:val="-1"/>
          <w:sz w:val="24"/>
          <w:szCs w:val="24"/>
          <w:lang w:val="es-ES" w:eastAsia="es-ES"/>
        </w:rPr>
        <w:t xml:space="preserve">vía correo electrónico a la </w:t>
      </w:r>
      <w:r w:rsidRPr="009C0008">
        <w:rPr>
          <w:spacing w:val="-1"/>
          <w:sz w:val="24"/>
          <w:szCs w:val="24"/>
          <w:lang w:val="es-ES" w:eastAsia="es-ES"/>
        </w:rPr>
        <w:t xml:space="preserve">dirección electrónica </w:t>
      </w:r>
      <w:hyperlink r:id="rId15" w:history="1">
        <w:proofErr w:type="spellStart"/>
        <w:r w:rsidR="004263CE" w:rsidRPr="009C0008">
          <w:rPr>
            <w:rStyle w:val="Hipervnculo"/>
            <w:color w:val="auto"/>
            <w:spacing w:val="-1"/>
            <w:sz w:val="24"/>
            <w:szCs w:val="24"/>
            <w:lang w:val="es-ES" w:eastAsia="es-ES"/>
          </w:rPr>
          <w:t>xxxxxxx@hotmail.com</w:t>
        </w:r>
        <w:proofErr w:type="spellEnd"/>
      </w:hyperlink>
      <w:r w:rsidRPr="009C0008">
        <w:rPr>
          <w:spacing w:val="-1"/>
          <w:sz w:val="24"/>
          <w:szCs w:val="24"/>
          <w:u w:val="single"/>
          <w:lang w:val="es-ES" w:eastAsia="es-ES"/>
        </w:rPr>
        <w:t>,</w:t>
      </w:r>
      <w:r w:rsidRPr="009C0008">
        <w:rPr>
          <w:spacing w:val="-1"/>
          <w:sz w:val="24"/>
          <w:szCs w:val="24"/>
          <w:lang w:val="es-ES" w:eastAsia="es-ES"/>
        </w:rPr>
        <w:t xml:space="preserve"> - léase el folio 24 vuelto del expediente - y sus acciones recursivas fueron presentadas el </w:t>
      </w:r>
      <w:r w:rsidRPr="009C0008">
        <w:rPr>
          <w:b/>
          <w:bCs/>
          <w:spacing w:val="-1"/>
          <w:sz w:val="24"/>
          <w:szCs w:val="24"/>
          <w:lang w:val="es-ES" w:eastAsia="es-ES"/>
        </w:rPr>
        <w:t xml:space="preserve">2 diciembre del 2016; </w:t>
      </w:r>
      <w:r w:rsidRPr="009C0008">
        <w:rPr>
          <w:spacing w:val="-1"/>
          <w:sz w:val="24"/>
          <w:szCs w:val="24"/>
          <w:lang w:val="es-ES" w:eastAsia="es-ES"/>
        </w:rPr>
        <w:t xml:space="preserve">no obstante, a folio 90 vuelto del expediente </w:t>
      </w:r>
      <w:proofErr w:type="spellStart"/>
      <w:r w:rsidRPr="009C0008">
        <w:rPr>
          <w:spacing w:val="-1"/>
          <w:sz w:val="24"/>
          <w:szCs w:val="24"/>
          <w:lang w:val="es-ES" w:eastAsia="es-ES"/>
        </w:rPr>
        <w:t>TAT</w:t>
      </w:r>
      <w:proofErr w:type="spellEnd"/>
      <w:r w:rsidRPr="009C0008">
        <w:rPr>
          <w:spacing w:val="-1"/>
          <w:sz w:val="24"/>
          <w:szCs w:val="24"/>
          <w:lang w:val="es-ES" w:eastAsia="es-ES"/>
        </w:rPr>
        <w:t xml:space="preserve">-60-17), consta solicitud, presentada el </w:t>
      </w:r>
      <w:r w:rsidRPr="009C0008">
        <w:rPr>
          <w:b/>
          <w:bCs/>
          <w:spacing w:val="-1"/>
          <w:sz w:val="24"/>
          <w:szCs w:val="24"/>
          <w:lang w:val="es-ES" w:eastAsia="es-ES"/>
        </w:rPr>
        <w:t xml:space="preserve">16 de enero del 2015, </w:t>
      </w:r>
      <w:r w:rsidRPr="009C0008">
        <w:rPr>
          <w:spacing w:val="-1"/>
          <w:sz w:val="24"/>
          <w:szCs w:val="24"/>
          <w:lang w:val="es-ES" w:eastAsia="es-ES"/>
        </w:rPr>
        <w:t xml:space="preserve">de reprogramación de cita para la formalización del contrato, cuyo correo electrónico fijado como medio de notificación es el </w:t>
      </w:r>
      <w:hyperlink r:id="rId16" w:history="1">
        <w:proofErr w:type="spellStart"/>
        <w:r w:rsidR="004263CE" w:rsidRPr="009C0008">
          <w:rPr>
            <w:rStyle w:val="Hipervnculo"/>
            <w:color w:val="auto"/>
            <w:spacing w:val="-1"/>
            <w:sz w:val="24"/>
            <w:szCs w:val="24"/>
            <w:lang w:val="es-ES" w:eastAsia="es-ES"/>
          </w:rPr>
          <w:t>xxxxxxx@hotmail.com</w:t>
        </w:r>
        <w:proofErr w:type="spellEnd"/>
      </w:hyperlink>
      <w:r w:rsidRPr="009C0008">
        <w:rPr>
          <w:spacing w:val="-1"/>
          <w:sz w:val="24"/>
          <w:szCs w:val="24"/>
          <w:u w:val="single"/>
          <w:lang w:val="es-ES" w:eastAsia="es-ES"/>
        </w:rPr>
        <w:t>,</w:t>
      </w:r>
      <w:r w:rsidRPr="009C0008">
        <w:rPr>
          <w:spacing w:val="-1"/>
          <w:sz w:val="24"/>
          <w:szCs w:val="24"/>
          <w:lang w:val="es-ES" w:eastAsia="es-ES"/>
        </w:rPr>
        <w:t xml:space="preserve"> con lo cual, y de conformidad con el </w:t>
      </w:r>
      <w:r>
        <w:rPr>
          <w:spacing w:val="-1"/>
          <w:sz w:val="24"/>
          <w:szCs w:val="24"/>
          <w:lang w:val="es-ES" w:eastAsia="es-ES"/>
        </w:rPr>
        <w:t>artículo 247 de la Ley General de la Administración Pública, se tiene que la comunicación fue realizada por un medio inadecuado, pues este no corresponde al último medio señalado por el recurrente, con anterioridad al dictado del acto impugnado.</w:t>
      </w:r>
    </w:p>
    <w:p w:rsidR="005B244F" w:rsidRDefault="009C0008">
      <w:pPr>
        <w:kinsoku w:val="0"/>
        <w:overflowPunct w:val="0"/>
        <w:autoSpaceDE/>
        <w:autoSpaceDN/>
        <w:adjustRightInd/>
        <w:spacing w:before="342" w:line="253" w:lineRule="exact"/>
        <w:ind w:left="936"/>
        <w:textAlignment w:val="baseline"/>
        <w:rPr>
          <w:sz w:val="24"/>
          <w:szCs w:val="24"/>
          <w:lang w:eastAsia="en-US"/>
        </w:rPr>
      </w:pPr>
      <w:r>
        <w:rPr>
          <w:sz w:val="22"/>
          <w:szCs w:val="22"/>
          <w:lang w:val="es-ES" w:eastAsia="es-ES"/>
        </w:rPr>
        <w:t xml:space="preserve">"Artículo </w:t>
      </w:r>
      <w:proofErr w:type="gramStart"/>
      <w:r>
        <w:rPr>
          <w:sz w:val="22"/>
          <w:szCs w:val="22"/>
          <w:lang w:val="es-ES" w:eastAsia="es-ES"/>
        </w:rPr>
        <w:t>247.</w:t>
      </w:r>
      <w:r>
        <w:rPr>
          <w:sz w:val="22"/>
          <w:szCs w:val="22"/>
          <w:lang w:val="es-ES" w:eastAsia="es-ES"/>
        </w:rPr>
        <w:noBreakHyphen/>
      </w:r>
      <w:proofErr w:type="gramEnd"/>
    </w:p>
    <w:p w:rsidR="005B244F" w:rsidRDefault="009C0008" w:rsidP="009C0008">
      <w:pPr>
        <w:kinsoku w:val="0"/>
        <w:overflowPunct w:val="0"/>
        <w:autoSpaceDE/>
        <w:autoSpaceDN/>
        <w:adjustRightInd/>
        <w:spacing w:before="10" w:line="253" w:lineRule="exact"/>
        <w:ind w:left="936" w:right="936"/>
        <w:jc w:val="both"/>
        <w:textAlignment w:val="baseline"/>
        <w:rPr>
          <w:sz w:val="22"/>
          <w:szCs w:val="22"/>
          <w:lang w:val="es-ES" w:eastAsia="es-ES"/>
        </w:rPr>
      </w:pPr>
      <w:r>
        <w:rPr>
          <w:spacing w:val="-2"/>
          <w:sz w:val="22"/>
          <w:szCs w:val="22"/>
          <w:lang w:val="es-ES" w:eastAsia="es-ES"/>
        </w:rPr>
        <w:t xml:space="preserve">1. La comunicación hecha por un medio inadecuado, o fuera del lugar debido, u omisa en cuanto a una parte cualquiera de la disposición del acto, será absolutamente nula y se tendrá por hecha en el momento en que gestione la parte </w:t>
      </w:r>
      <w:r>
        <w:rPr>
          <w:sz w:val="22"/>
          <w:szCs w:val="22"/>
          <w:lang w:val="es-ES" w:eastAsia="es-ES"/>
        </w:rPr>
        <w:t>o el interesado, dándose por enterado, expresa o implícitamente, ante el órgano director competente. (...)"</w:t>
      </w:r>
    </w:p>
    <w:p w:rsidR="005B244F" w:rsidRDefault="009C0008">
      <w:pPr>
        <w:kinsoku w:val="0"/>
        <w:overflowPunct w:val="0"/>
        <w:autoSpaceDE/>
        <w:autoSpaceDN/>
        <w:adjustRightInd/>
        <w:spacing w:before="277" w:line="314" w:lineRule="exact"/>
        <w:ind w:left="72" w:right="72"/>
        <w:jc w:val="both"/>
        <w:textAlignment w:val="baseline"/>
        <w:rPr>
          <w:sz w:val="24"/>
          <w:szCs w:val="24"/>
          <w:lang w:val="es-ES" w:eastAsia="es-ES"/>
        </w:rPr>
      </w:pPr>
      <w:r>
        <w:rPr>
          <w:sz w:val="24"/>
          <w:szCs w:val="24"/>
          <w:lang w:val="es-ES" w:eastAsia="es-ES"/>
        </w:rPr>
        <w:t xml:space="preserve">Aplicando en la especie -plenamente- lo que dispone el numeral 351, inciso 3, de la Ley General de la Administración Pública al señalar que cuando en un Procedimiento se presente un </w:t>
      </w:r>
      <w:r>
        <w:rPr>
          <w:i/>
          <w:iCs/>
          <w:sz w:val="24"/>
          <w:szCs w:val="24"/>
          <w:lang w:val="es-ES" w:eastAsia="es-ES"/>
        </w:rPr>
        <w:t xml:space="preserve">vicio formal </w:t>
      </w:r>
      <w:r>
        <w:rPr>
          <w:sz w:val="24"/>
          <w:szCs w:val="24"/>
          <w:lang w:val="es-ES" w:eastAsia="es-ES"/>
        </w:rPr>
        <w:t xml:space="preserve">de los que generan u originan nulidad (como el apuntado), </w:t>
      </w:r>
      <w:r w:rsidRPr="004263CE">
        <w:rPr>
          <w:b/>
          <w:i/>
          <w:iCs/>
          <w:sz w:val="24"/>
          <w:szCs w:val="24"/>
          <w:lang w:val="es-ES" w:eastAsia="es-ES"/>
        </w:rPr>
        <w:t>se ordenará que se retrotraiga el expediente al momento en que el vicio fue cometido</w:t>
      </w:r>
      <w:r>
        <w:rPr>
          <w:i/>
          <w:iCs/>
          <w:sz w:val="24"/>
          <w:szCs w:val="24"/>
          <w:lang w:val="es-ES" w:eastAsia="es-ES"/>
        </w:rPr>
        <w:t xml:space="preserve">, </w:t>
      </w:r>
      <w:r>
        <w:rPr>
          <w:sz w:val="24"/>
          <w:szCs w:val="24"/>
          <w:lang w:val="es-ES" w:eastAsia="es-ES"/>
        </w:rPr>
        <w:t>con la posibilidad posterior de saneamiento o rectificación.</w:t>
      </w:r>
    </w:p>
    <w:p w:rsidR="005B244F" w:rsidRDefault="009C0008">
      <w:pPr>
        <w:kinsoku w:val="0"/>
        <w:overflowPunct w:val="0"/>
        <w:autoSpaceDE/>
        <w:autoSpaceDN/>
        <w:adjustRightInd/>
        <w:spacing w:before="324" w:line="320"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5B244F" w:rsidRDefault="009C0008">
      <w:pPr>
        <w:kinsoku w:val="0"/>
        <w:overflowPunct w:val="0"/>
        <w:autoSpaceDE/>
        <w:autoSpaceDN/>
        <w:adjustRightInd/>
        <w:spacing w:before="368" w:after="158" w:line="253" w:lineRule="exact"/>
        <w:ind w:left="936" w:right="936"/>
        <w:jc w:val="both"/>
        <w:textAlignment w:val="baseline"/>
        <w:rPr>
          <w:spacing w:val="-1"/>
          <w:sz w:val="22"/>
          <w:szCs w:val="22"/>
          <w:lang w:val="es-ES" w:eastAsia="es-ES"/>
        </w:rPr>
      </w:pPr>
      <w:r>
        <w:rPr>
          <w:spacing w:val="-1"/>
          <w:sz w:val="22"/>
          <w:szCs w:val="22"/>
          <w:lang w:val="es-ES" w:eastAsia="es-ES"/>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w:t>
      </w:r>
    </w:p>
    <w:p w:rsidR="005B244F" w:rsidRDefault="005B244F">
      <w:pPr>
        <w:widowControl/>
        <w:rPr>
          <w:sz w:val="24"/>
          <w:szCs w:val="24"/>
        </w:rPr>
        <w:sectPr w:rsidR="005B244F">
          <w:pgSz w:w="12302" w:h="15725"/>
          <w:pgMar w:top="1280" w:right="1636" w:bottom="789" w:left="1666" w:header="720" w:footer="720" w:gutter="0"/>
          <w:cols w:space="720"/>
          <w:noEndnote/>
        </w:sectPr>
      </w:pPr>
    </w:p>
    <w:p w:rsidR="005B244F" w:rsidRDefault="009C0008">
      <w:pPr>
        <w:kinsoku w:val="0"/>
        <w:overflowPunct w:val="0"/>
        <w:autoSpaceDE/>
        <w:autoSpaceDN/>
        <w:adjustRightInd/>
        <w:spacing w:before="7" w:line="252" w:lineRule="exact"/>
        <w:ind w:left="864" w:right="936"/>
        <w:jc w:val="both"/>
        <w:textAlignment w:val="baseline"/>
        <w:rPr>
          <w:sz w:val="22"/>
          <w:szCs w:val="22"/>
          <w:lang w:val="es-ES" w:eastAsia="es-ES"/>
        </w:rPr>
      </w:pPr>
      <w:r>
        <w:rPr>
          <w:sz w:val="22"/>
          <w:szCs w:val="22"/>
          <w:lang w:val="es-ES" w:eastAsia="es-ES"/>
        </w:rPr>
        <w:lastRenderedPageBreak/>
        <w:t xml:space="preserve">constituyen garantías formales exigibles a toda autoridad administrativa que pretenda anular actos propios creadores de derechos subjetivos (Ver Votos </w:t>
      </w:r>
      <w:proofErr w:type="spellStart"/>
      <w:r>
        <w:rPr>
          <w:sz w:val="22"/>
          <w:szCs w:val="22"/>
          <w:lang w:val="es-ES" w:eastAsia="es-ES"/>
        </w:rPr>
        <w:t>N°</w:t>
      </w:r>
      <w:proofErr w:type="spellEnd"/>
      <w:r>
        <w:rPr>
          <w:sz w:val="22"/>
          <w:szCs w:val="22"/>
          <w:lang w:val="es-ES" w:eastAsia="es-ES"/>
        </w:rPr>
        <w:t xml:space="preserve"> 1224-91 de las 16:30 horas del 27 de junio de 1991, </w:t>
      </w:r>
      <w:proofErr w:type="spellStart"/>
      <w:r>
        <w:rPr>
          <w:sz w:val="22"/>
          <w:szCs w:val="22"/>
          <w:lang w:val="es-ES" w:eastAsia="es-ES"/>
        </w:rPr>
        <w:t>N°</w:t>
      </w:r>
      <w:proofErr w:type="spellEnd"/>
      <w:r>
        <w:rPr>
          <w:sz w:val="22"/>
          <w:szCs w:val="22"/>
          <w:lang w:val="es-ES" w:eastAsia="es-ES"/>
        </w:rPr>
        <w:t xml:space="preserve"> 2945-94 de las 08:12 horas del 17 de junio de 1994 y </w:t>
      </w:r>
      <w:proofErr w:type="spellStart"/>
      <w:r>
        <w:rPr>
          <w:sz w:val="22"/>
          <w:szCs w:val="22"/>
          <w:lang w:val="es-ES" w:eastAsia="es-ES"/>
        </w:rPr>
        <w:t>N°</w:t>
      </w:r>
      <w:proofErr w:type="spellEnd"/>
      <w:r>
        <w:rPr>
          <w:sz w:val="22"/>
          <w:szCs w:val="22"/>
          <w:lang w:val="es-ES" w:eastAsia="es-ES"/>
        </w:rPr>
        <w:t xml:space="preserve"> 5469-95 de las 18:03 horas del 4 de octubre de 1995, todas de la Sala Constitucional de la Corte Suprema de Justicia).</w:t>
      </w:r>
    </w:p>
    <w:p w:rsidR="005B244F" w:rsidRDefault="009C0008">
      <w:pPr>
        <w:kinsoku w:val="0"/>
        <w:overflowPunct w:val="0"/>
        <w:autoSpaceDE/>
        <w:autoSpaceDN/>
        <w:adjustRightInd/>
        <w:spacing w:before="250" w:line="256" w:lineRule="exact"/>
        <w:ind w:left="864" w:right="936"/>
        <w:jc w:val="both"/>
        <w:textAlignment w:val="baseline"/>
        <w:rPr>
          <w:sz w:val="22"/>
          <w:szCs w:val="22"/>
          <w:lang w:val="es-ES" w:eastAsia="es-ES"/>
        </w:rPr>
      </w:pPr>
      <w:r>
        <w:rPr>
          <w:sz w:val="22"/>
          <w:szCs w:val="22"/>
          <w:lang w:val="es-ES" w:eastAsia="es-ES"/>
        </w:rPr>
        <w:t>Ahora bien, debe indicarse que la regla general, prevista en el artículo 351 de la Ley General de la Administración Pública, es que la declaratoria de nulidad de un procedimiento por un vicio de forma tiene efectos retroactivos hasta el momento en que el vicio fue cometido.</w:t>
      </w:r>
    </w:p>
    <w:p w:rsidR="005B244F" w:rsidRDefault="009C0008">
      <w:pPr>
        <w:kinsoku w:val="0"/>
        <w:overflowPunct w:val="0"/>
        <w:autoSpaceDE/>
        <w:autoSpaceDN/>
        <w:adjustRightInd/>
        <w:spacing w:before="252" w:line="254" w:lineRule="exact"/>
        <w:ind w:left="864" w:right="936"/>
        <w:jc w:val="both"/>
        <w:textAlignment w:val="baseline"/>
        <w:rPr>
          <w:sz w:val="22"/>
          <w:szCs w:val="22"/>
          <w:lang w:val="es-ES" w:eastAsia="es-ES"/>
        </w:rPr>
      </w:pPr>
      <w:r>
        <w:rPr>
          <w:sz w:val="22"/>
          <w:szCs w:val="22"/>
          <w:lang w:val="es-ES" w:eastAsia="es-ES"/>
        </w:rPr>
        <w:t xml:space="preserve">Es decir que en aquel supuesto en que se constata la existencia de una nulidad en un procedimiento administrativo, ésta, en primer lugar, invalidaría todos los actos subsecuentes al momento de su comisión. Luego, debe indicarse que, conforme lo previsto en el artículo 351 </w:t>
      </w:r>
      <w:proofErr w:type="spellStart"/>
      <w:r>
        <w:rPr>
          <w:sz w:val="22"/>
          <w:szCs w:val="22"/>
          <w:lang w:val="es-ES" w:eastAsia="es-ES"/>
        </w:rPr>
        <w:t>LGAP</w:t>
      </w:r>
      <w:proofErr w:type="spellEnd"/>
      <w:r>
        <w:rPr>
          <w:sz w:val="22"/>
          <w:szCs w:val="22"/>
          <w:lang w:val="es-ES" w:eastAsia="es-ES"/>
        </w:rPr>
        <w:t>, la administración deberá retrotraer el procedimiento hasta el momento en que el vicio fue cometido. (Al respecto, se puede consultar el dictamen C-181-2012 de 20 de julio de 2012)</w:t>
      </w:r>
    </w:p>
    <w:p w:rsidR="005B244F" w:rsidRDefault="009C0008">
      <w:pPr>
        <w:kinsoku w:val="0"/>
        <w:overflowPunct w:val="0"/>
        <w:autoSpaceDE/>
        <w:autoSpaceDN/>
        <w:adjustRightInd/>
        <w:spacing w:before="260" w:line="250" w:lineRule="exact"/>
        <w:ind w:left="864"/>
        <w:textAlignment w:val="baseline"/>
        <w:rPr>
          <w:sz w:val="22"/>
          <w:szCs w:val="22"/>
          <w:lang w:val="es-ES" w:eastAsia="es-ES"/>
        </w:rPr>
      </w:pPr>
      <w:r>
        <w:rPr>
          <w:sz w:val="22"/>
          <w:szCs w:val="22"/>
          <w:lang w:val="es-ES" w:eastAsia="es-ES"/>
        </w:rPr>
        <w:t>Se transcribe el artículo 351 en comentario:</w:t>
      </w:r>
    </w:p>
    <w:p w:rsidR="005B244F" w:rsidRDefault="009C0008">
      <w:pPr>
        <w:kinsoku w:val="0"/>
        <w:overflowPunct w:val="0"/>
        <w:autoSpaceDE/>
        <w:autoSpaceDN/>
        <w:adjustRightInd/>
        <w:spacing w:before="210" w:line="285" w:lineRule="exact"/>
        <w:ind w:left="864"/>
        <w:textAlignment w:val="baseline"/>
        <w:rPr>
          <w:i/>
          <w:iCs/>
          <w:sz w:val="22"/>
          <w:szCs w:val="22"/>
          <w:lang w:val="es-ES" w:eastAsia="es-ES"/>
        </w:rPr>
      </w:pPr>
      <w:r>
        <w:rPr>
          <w:i/>
          <w:iCs/>
          <w:sz w:val="22"/>
          <w:szCs w:val="22"/>
          <w:lang w:val="es-ES" w:eastAsia="es-ES"/>
        </w:rPr>
        <w:t xml:space="preserve">"Artículo </w:t>
      </w:r>
      <w:proofErr w:type="gramStart"/>
      <w:r>
        <w:rPr>
          <w:i/>
          <w:iCs/>
          <w:sz w:val="22"/>
          <w:szCs w:val="22"/>
          <w:lang w:val="es-ES" w:eastAsia="es-ES"/>
        </w:rPr>
        <w:t>351.</w:t>
      </w:r>
      <w:r>
        <w:rPr>
          <w:i/>
          <w:iCs/>
          <w:sz w:val="22"/>
          <w:szCs w:val="22"/>
          <w:lang w:val="es-ES" w:eastAsia="es-ES"/>
        </w:rPr>
        <w:noBreakHyphen/>
      </w:r>
      <w:proofErr w:type="gramEnd"/>
      <w:r>
        <w:rPr>
          <w:sz w:val="24"/>
          <w:szCs w:val="24"/>
          <w:lang w:eastAsia="en-US"/>
        </w:rPr>
        <w:br/>
      </w:r>
      <w:r w:rsidR="004263CE">
        <w:rPr>
          <w:i/>
          <w:iCs/>
          <w:sz w:val="22"/>
          <w:szCs w:val="22"/>
          <w:lang w:val="es-ES" w:eastAsia="es-ES"/>
        </w:rPr>
        <w:t>(…</w:t>
      </w:r>
      <w:r>
        <w:rPr>
          <w:i/>
          <w:iCs/>
          <w:sz w:val="22"/>
          <w:szCs w:val="22"/>
          <w:lang w:val="es-ES" w:eastAsia="es-ES"/>
        </w:rPr>
        <w:t>)</w:t>
      </w:r>
    </w:p>
    <w:p w:rsidR="005B244F" w:rsidRDefault="009C0008">
      <w:pPr>
        <w:kinsoku w:val="0"/>
        <w:overflowPunct w:val="0"/>
        <w:autoSpaceDE/>
        <w:autoSpaceDN/>
        <w:adjustRightInd/>
        <w:spacing w:line="246" w:lineRule="exact"/>
        <w:ind w:left="864" w:right="936"/>
        <w:jc w:val="both"/>
        <w:textAlignment w:val="baseline"/>
        <w:rPr>
          <w:i/>
          <w:iCs/>
          <w:sz w:val="22"/>
          <w:szCs w:val="22"/>
          <w:lang w:val="es-ES" w:eastAsia="es-ES"/>
        </w:rPr>
      </w:pPr>
      <w:r>
        <w:rPr>
          <w:i/>
          <w:iCs/>
          <w:sz w:val="22"/>
          <w:szCs w:val="22"/>
          <w:lang w:val="es-ES" w:eastAsia="es-ES"/>
        </w:rPr>
        <w:t>3. Si existiere algún vicio de forma de los que originan nulidad, se ordenará que se retrotraiga el expediente al momento en que el vicio fue cometido, salvo posibilidad de saneamiento o ratificación."</w:t>
      </w:r>
    </w:p>
    <w:p w:rsidR="005B244F" w:rsidRDefault="009C0008">
      <w:pPr>
        <w:kinsoku w:val="0"/>
        <w:overflowPunct w:val="0"/>
        <w:autoSpaceDE/>
        <w:autoSpaceDN/>
        <w:adjustRightInd/>
        <w:spacing w:before="253" w:line="254" w:lineRule="exact"/>
        <w:ind w:left="864" w:right="936"/>
        <w:jc w:val="both"/>
        <w:textAlignment w:val="baseline"/>
        <w:rPr>
          <w:sz w:val="22"/>
          <w:szCs w:val="22"/>
          <w:lang w:val="es-ES" w:eastAsia="es-ES"/>
        </w:rPr>
      </w:pPr>
      <w:r>
        <w:rPr>
          <w:sz w:val="22"/>
          <w:szCs w:val="22"/>
          <w:lang w:val="es-ES" w:eastAsia="es-ES"/>
        </w:rPr>
        <w:t>La única excepción a esta regla es aquella especie en que el vicio pueda ser saneado o ratificado, en cuyo caso se procedería a conservar el procedimiento por un principio de economía procesal.</w:t>
      </w:r>
    </w:p>
    <w:p w:rsidR="005B244F" w:rsidRDefault="009C0008">
      <w:pPr>
        <w:kinsoku w:val="0"/>
        <w:overflowPunct w:val="0"/>
        <w:autoSpaceDE/>
        <w:autoSpaceDN/>
        <w:adjustRightInd/>
        <w:spacing w:before="256" w:line="254" w:lineRule="exact"/>
        <w:ind w:left="864" w:right="936"/>
        <w:jc w:val="both"/>
        <w:textAlignment w:val="baseline"/>
        <w:rPr>
          <w:sz w:val="22"/>
          <w:szCs w:val="22"/>
          <w:lang w:val="es-ES" w:eastAsia="es-ES"/>
        </w:rPr>
      </w:pPr>
      <w:r>
        <w:rPr>
          <w:sz w:val="22"/>
          <w:szCs w:val="22"/>
          <w:lang w:val="es-ES" w:eastAsia="es-ES"/>
        </w:rPr>
        <w:t>Así las cosas, es evidente que la existencia de un vicio de nulidad que afecte la validez de un procedimiento administrativo, no implica que la administración no pueda enderezar las actuaciones del procedimiento (...)"</w:t>
      </w:r>
    </w:p>
    <w:p w:rsidR="005B244F" w:rsidRDefault="009C0008">
      <w:pPr>
        <w:kinsoku w:val="0"/>
        <w:overflowPunct w:val="0"/>
        <w:autoSpaceDE/>
        <w:autoSpaceDN/>
        <w:adjustRightInd/>
        <w:spacing w:before="250" w:line="311" w:lineRule="exact"/>
        <w:ind w:left="72" w:right="72"/>
        <w:jc w:val="both"/>
        <w:textAlignment w:val="baseline"/>
        <w:rPr>
          <w:spacing w:val="8"/>
          <w:sz w:val="22"/>
          <w:szCs w:val="22"/>
          <w:lang w:val="es-ES" w:eastAsia="es-ES"/>
        </w:rPr>
      </w:pPr>
      <w:r>
        <w:rPr>
          <w:spacing w:val="8"/>
          <w:sz w:val="22"/>
          <w:szCs w:val="22"/>
          <w:lang w:val="es-ES" w:eastAsia="es-ES"/>
        </w:rPr>
        <w:t xml:space="preserve">Siendo en virtud de todo lo anterior y ante la </w:t>
      </w:r>
      <w:r w:rsidRPr="004263CE">
        <w:rPr>
          <w:b/>
          <w:i/>
          <w:iCs/>
          <w:spacing w:val="8"/>
          <w:sz w:val="22"/>
          <w:szCs w:val="22"/>
          <w:lang w:val="es-ES" w:eastAsia="es-ES"/>
        </w:rPr>
        <w:t>imposibilidad</w:t>
      </w:r>
      <w:r>
        <w:rPr>
          <w:i/>
          <w:iCs/>
          <w:spacing w:val="8"/>
          <w:sz w:val="22"/>
          <w:szCs w:val="22"/>
          <w:lang w:val="es-ES" w:eastAsia="es-ES"/>
        </w:rPr>
        <w:t xml:space="preserve"> </w:t>
      </w:r>
      <w:r>
        <w:rPr>
          <w:spacing w:val="8"/>
          <w:sz w:val="22"/>
          <w:szCs w:val="22"/>
          <w:lang w:val="es-ES" w:eastAsia="es-ES"/>
        </w:rPr>
        <w:t>para este Tribunal de sustituir la facultad de dictar el conocimiento del recurso de revocatoria por el fondo, presentado por el recurrente, y considerando que al indicar la Junta Directiva del Consejo de Transporte Público, que no conoce por el fondo los argumentos y pretensiones del recurrente, la Administración erró pues al no conocer por el fondo, existiendo un vicio en la comunicación del acto final, cercenó el derecho de audiencia y por ende, violentó el debido procedimiento administrativo.</w:t>
      </w:r>
    </w:p>
    <w:p w:rsidR="005B244F" w:rsidRDefault="009C0008">
      <w:pPr>
        <w:kinsoku w:val="0"/>
        <w:overflowPunct w:val="0"/>
        <w:autoSpaceDE/>
        <w:autoSpaceDN/>
        <w:adjustRightInd/>
        <w:spacing w:before="341" w:line="317" w:lineRule="exact"/>
        <w:ind w:left="72" w:right="72"/>
        <w:jc w:val="both"/>
        <w:textAlignment w:val="baseline"/>
        <w:rPr>
          <w:spacing w:val="9"/>
          <w:sz w:val="22"/>
          <w:szCs w:val="22"/>
          <w:lang w:val="es-ES" w:eastAsia="es-ES"/>
        </w:rPr>
      </w:pPr>
      <w:r>
        <w:rPr>
          <w:spacing w:val="9"/>
          <w:sz w:val="22"/>
          <w:szCs w:val="22"/>
          <w:lang w:val="es-ES" w:eastAsia="es-ES"/>
        </w:rPr>
        <w:t xml:space="preserve">En razón a lo anterior, se dispone la anulación del acto administrativo contenido en el </w:t>
      </w:r>
      <w:r>
        <w:rPr>
          <w:b/>
          <w:bCs/>
          <w:spacing w:val="9"/>
          <w:sz w:val="22"/>
          <w:szCs w:val="22"/>
          <w:lang w:val="es-ES" w:eastAsia="es-ES"/>
        </w:rPr>
        <w:t xml:space="preserve">Artículo 7.5.9 de la Sesión Ordinaria 18-2017, </w:t>
      </w:r>
      <w:r>
        <w:rPr>
          <w:spacing w:val="9"/>
          <w:sz w:val="22"/>
          <w:szCs w:val="22"/>
          <w:lang w:val="es-ES" w:eastAsia="es-ES"/>
        </w:rPr>
        <w:t>celebrada el 4 de mayo del 2017, con el propósito de que la Junta Directiva del Consejo de Transporte Público pueda definirlo como en derecho y justicia corresponde.</w:t>
      </w:r>
    </w:p>
    <w:p w:rsidR="005B244F" w:rsidRDefault="005B244F">
      <w:pPr>
        <w:widowControl/>
        <w:rPr>
          <w:sz w:val="24"/>
          <w:szCs w:val="24"/>
        </w:rPr>
        <w:sectPr w:rsidR="005B244F">
          <w:pgSz w:w="12307" w:h="15763"/>
          <w:pgMar w:top="1500" w:right="1531" w:bottom="547" w:left="1776" w:header="720" w:footer="720" w:gutter="0"/>
          <w:cols w:space="720"/>
          <w:noEndnote/>
        </w:sectPr>
      </w:pPr>
    </w:p>
    <w:p w:rsidR="005B244F" w:rsidRDefault="009C0008">
      <w:pPr>
        <w:kinsoku w:val="0"/>
        <w:overflowPunct w:val="0"/>
        <w:autoSpaceDE/>
        <w:autoSpaceDN/>
        <w:adjustRightInd/>
        <w:spacing w:before="20" w:after="312" w:line="291" w:lineRule="exact"/>
        <w:jc w:val="center"/>
        <w:textAlignment w:val="baseline"/>
        <w:rPr>
          <w:b/>
          <w:bCs/>
          <w:spacing w:val="-17"/>
          <w:sz w:val="27"/>
          <w:szCs w:val="27"/>
          <w:lang w:val="es-ES" w:eastAsia="es-ES"/>
        </w:rPr>
      </w:pPr>
      <w:r>
        <w:rPr>
          <w:b/>
          <w:bCs/>
          <w:spacing w:val="-17"/>
          <w:sz w:val="27"/>
          <w:szCs w:val="27"/>
          <w:lang w:val="es-ES" w:eastAsia="es-ES"/>
        </w:rPr>
        <w:lastRenderedPageBreak/>
        <w:t>POR TANTO</w:t>
      </w:r>
    </w:p>
    <w:p w:rsidR="005B244F" w:rsidRDefault="005B244F">
      <w:pPr>
        <w:widowControl/>
        <w:rPr>
          <w:sz w:val="24"/>
          <w:szCs w:val="24"/>
        </w:rPr>
        <w:sectPr w:rsidR="005B244F">
          <w:pgSz w:w="12307" w:h="15763"/>
          <w:pgMar w:top="1940" w:right="1694" w:bottom="807" w:left="1613" w:header="720" w:footer="720" w:gutter="0"/>
          <w:cols w:space="720"/>
          <w:noEndnote/>
        </w:sectPr>
      </w:pPr>
    </w:p>
    <w:p w:rsidR="005B244F" w:rsidRDefault="004263CE" w:rsidP="004263CE">
      <w:pPr>
        <w:kinsoku w:val="0"/>
        <w:overflowPunct w:val="0"/>
        <w:autoSpaceDE/>
        <w:autoSpaceDN/>
        <w:adjustRightInd/>
        <w:spacing w:line="313" w:lineRule="exact"/>
        <w:ind w:left="72" w:right="648"/>
        <w:jc w:val="both"/>
        <w:textAlignment w:val="baseline"/>
        <w:rPr>
          <w:sz w:val="24"/>
          <w:szCs w:val="24"/>
          <w:lang w:val="es-ES" w:eastAsia="es-ES"/>
        </w:rPr>
      </w:pPr>
      <w:r>
        <w:rPr>
          <w:sz w:val="24"/>
          <w:szCs w:val="24"/>
          <w:lang w:val="es-ES" w:eastAsia="es-ES"/>
        </w:rPr>
        <w:t xml:space="preserve">I.-   </w:t>
      </w:r>
      <w:r w:rsidR="009C0008">
        <w:rPr>
          <w:sz w:val="24"/>
          <w:szCs w:val="24"/>
          <w:lang w:val="es-ES" w:eastAsia="es-ES"/>
        </w:rPr>
        <w:t xml:space="preserve">Se resuelve </w:t>
      </w:r>
      <w:r w:rsidR="009C0008" w:rsidRPr="004263CE">
        <w:rPr>
          <w:b/>
          <w:sz w:val="19"/>
          <w:szCs w:val="19"/>
          <w:u w:val="single"/>
          <w:lang w:val="es-ES" w:eastAsia="es-ES"/>
        </w:rPr>
        <w:t>ANULAR</w:t>
      </w:r>
      <w:r w:rsidR="009C0008">
        <w:rPr>
          <w:sz w:val="24"/>
          <w:szCs w:val="24"/>
          <w:lang w:val="es-ES" w:eastAsia="es-ES"/>
        </w:rPr>
        <w:t xml:space="preserve"> el </w:t>
      </w:r>
      <w:r w:rsidR="009C0008">
        <w:rPr>
          <w:b/>
          <w:bCs/>
          <w:sz w:val="27"/>
          <w:szCs w:val="27"/>
          <w:lang w:val="es-ES" w:eastAsia="es-ES"/>
        </w:rPr>
        <w:t xml:space="preserve">Artículo 7.5.9 de la Sesión Ordinaria 18-2017, </w:t>
      </w:r>
      <w:r w:rsidR="009C0008">
        <w:rPr>
          <w:sz w:val="24"/>
          <w:szCs w:val="24"/>
          <w:lang w:val="es-ES" w:eastAsia="es-ES"/>
        </w:rPr>
        <w:t xml:space="preserve">celebrada el 4 de mayo del 2017 por la Junta Directiva del Consejo de Transporte Público, y </w:t>
      </w:r>
      <w:r w:rsidR="009C0008" w:rsidRPr="004263CE">
        <w:rPr>
          <w:b/>
          <w:i/>
          <w:iCs/>
          <w:sz w:val="24"/>
          <w:szCs w:val="24"/>
          <w:u w:val="single"/>
          <w:lang w:val="es-ES" w:eastAsia="es-ES"/>
        </w:rPr>
        <w:t>Devolver</w:t>
      </w:r>
      <w:r w:rsidR="009C0008">
        <w:rPr>
          <w:i/>
          <w:iCs/>
          <w:sz w:val="24"/>
          <w:szCs w:val="24"/>
          <w:u w:val="single"/>
          <w:lang w:val="es-ES" w:eastAsia="es-ES"/>
        </w:rPr>
        <w:t xml:space="preserve"> </w:t>
      </w:r>
      <w:r w:rsidR="009C0008">
        <w:rPr>
          <w:sz w:val="24"/>
          <w:szCs w:val="24"/>
          <w:lang w:val="es-ES" w:eastAsia="es-ES"/>
        </w:rPr>
        <w:t>el caso a la Junta Directiva, para que defina lo que en derecho corresponde; procediendo la elevación ante este Tribunal sólo cuando se hayan completado todas las acciones de rigor, bajo los supuestos del artículo 347 inciso 3) de la Ley General de la Administración Pública.</w:t>
      </w:r>
    </w:p>
    <w:p w:rsidR="005B244F" w:rsidRDefault="009C0008">
      <w:pPr>
        <w:numPr>
          <w:ilvl w:val="0"/>
          <w:numId w:val="3"/>
        </w:numPr>
        <w:kinsoku w:val="0"/>
        <w:overflowPunct w:val="0"/>
        <w:autoSpaceDE/>
        <w:autoSpaceDN/>
        <w:adjustRightInd/>
        <w:spacing w:before="317" w:line="320" w:lineRule="exact"/>
        <w:ind w:right="648"/>
        <w:jc w:val="both"/>
        <w:textAlignment w:val="baseline"/>
        <w:rPr>
          <w:sz w:val="24"/>
          <w:szCs w:val="24"/>
          <w:lang w:val="es-ES" w:eastAsia="es-ES"/>
        </w:rPr>
      </w:pPr>
      <w:r>
        <w:rPr>
          <w:sz w:val="24"/>
          <w:szCs w:val="24"/>
          <w:lang w:val="es-ES" w:eastAsia="es-ES"/>
        </w:rPr>
        <w:t>De conformidad con las disposiciones del Artículo 16 de la Ley No. 7969, rectora en la materia, se recuerda que los fallos de este Tribunal son de acatamiento inmediato, estricto y obligatorio.</w:t>
      </w:r>
    </w:p>
    <w:p w:rsidR="005B244F" w:rsidRPr="004263CE" w:rsidRDefault="009C0008" w:rsidP="004263CE">
      <w:pPr>
        <w:numPr>
          <w:ilvl w:val="0"/>
          <w:numId w:val="4"/>
        </w:numPr>
        <w:kinsoku w:val="0"/>
        <w:overflowPunct w:val="0"/>
        <w:autoSpaceDE/>
        <w:autoSpaceDN/>
        <w:adjustRightInd/>
        <w:spacing w:before="321" w:line="441" w:lineRule="exact"/>
        <w:ind w:right="648"/>
        <w:jc w:val="both"/>
        <w:textAlignment w:val="baseline"/>
        <w:rPr>
          <w:spacing w:val="-22"/>
          <w:sz w:val="24"/>
          <w:szCs w:val="24"/>
          <w:lang w:val="es-ES" w:eastAsia="es-ES"/>
        </w:rPr>
      </w:pPr>
      <w:r>
        <w:rPr>
          <w:sz w:val="24"/>
          <w:szCs w:val="24"/>
          <w:lang w:val="es-ES" w:eastAsia="es-ES"/>
        </w:rPr>
        <w:t xml:space="preserve">De conformidad con el artículo 22, inciso c), de la citada Ley 7969, la presente resolución no tiene ulterior recurso por lo que, se </w:t>
      </w:r>
      <w:r>
        <w:rPr>
          <w:i/>
          <w:iCs/>
          <w:sz w:val="24"/>
          <w:szCs w:val="24"/>
          <w:lang w:val="es-ES" w:eastAsia="es-ES"/>
        </w:rPr>
        <w:t xml:space="preserve">tiene por agotada la vía administrativa. </w:t>
      </w:r>
      <w:r w:rsidRPr="004263CE">
        <w:rPr>
          <w:b/>
          <w:i/>
          <w:iCs/>
          <w:sz w:val="24"/>
          <w:szCs w:val="24"/>
          <w:lang w:val="es-ES" w:eastAsia="es-ES"/>
        </w:rPr>
        <w:t>NOTIFÍQUESE.</w:t>
      </w:r>
      <w:r w:rsidR="004263CE">
        <w:rPr>
          <w:sz w:val="24"/>
          <w:szCs w:val="24"/>
        </w:rPr>
        <w:t xml:space="preserve"> </w:t>
      </w:r>
    </w:p>
    <w:p w:rsidR="004263CE" w:rsidRDefault="004263CE" w:rsidP="004263CE">
      <w:pPr>
        <w:kinsoku w:val="0"/>
        <w:overflowPunct w:val="0"/>
        <w:autoSpaceDE/>
        <w:autoSpaceDN/>
        <w:adjustRightInd/>
        <w:spacing w:after="374" w:line="320" w:lineRule="exact"/>
        <w:ind w:left="72" w:right="72"/>
        <w:textAlignment w:val="baseline"/>
        <w:rPr>
          <w:i/>
          <w:iCs/>
          <w:spacing w:val="5"/>
          <w:sz w:val="26"/>
          <w:szCs w:val="26"/>
        </w:rPr>
      </w:pPr>
    </w:p>
    <w:p w:rsidR="004263CE" w:rsidRPr="00DE692E" w:rsidRDefault="004263CE" w:rsidP="004263CE">
      <w:pPr>
        <w:kinsoku w:val="0"/>
        <w:overflowPunct w:val="0"/>
        <w:autoSpaceDE/>
        <w:autoSpaceDN/>
        <w:adjustRightInd/>
        <w:spacing w:after="374" w:line="320" w:lineRule="exact"/>
        <w:ind w:left="72"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4263CE" w:rsidRPr="00DE692E" w:rsidRDefault="004263CE" w:rsidP="004263CE">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4263CE" w:rsidRDefault="004263CE" w:rsidP="004263CE">
      <w:pPr>
        <w:kinsoku w:val="0"/>
        <w:overflowPunct w:val="0"/>
        <w:autoSpaceDE/>
        <w:autoSpaceDN/>
        <w:adjustRightInd/>
        <w:spacing w:after="870" w:line="303" w:lineRule="exact"/>
        <w:ind w:left="72" w:right="216"/>
        <w:jc w:val="center"/>
        <w:textAlignment w:val="baseline"/>
        <w:rPr>
          <w:b/>
          <w:sz w:val="24"/>
          <w:szCs w:val="24"/>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p w:rsidR="004263CE" w:rsidRDefault="004263CE" w:rsidP="004263CE">
      <w:pPr>
        <w:kinsoku w:val="0"/>
        <w:overflowPunct w:val="0"/>
        <w:autoSpaceDE/>
        <w:autoSpaceDN/>
        <w:adjustRightInd/>
        <w:spacing w:before="321" w:line="441" w:lineRule="exact"/>
        <w:ind w:left="72" w:right="648"/>
        <w:jc w:val="both"/>
        <w:textAlignment w:val="baseline"/>
        <w:rPr>
          <w:spacing w:val="-22"/>
          <w:sz w:val="24"/>
          <w:szCs w:val="24"/>
          <w:lang w:val="es-ES" w:eastAsia="es-ES"/>
        </w:rPr>
      </w:pPr>
    </w:p>
    <w:sectPr w:rsidR="004263CE" w:rsidSect="004263CE">
      <w:type w:val="continuous"/>
      <w:pgSz w:w="12307" w:h="15763"/>
      <w:pgMar w:top="1940" w:right="1053" w:bottom="807" w:left="161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C484"/>
    <w:multiLevelType w:val="singleLevel"/>
    <w:tmpl w:val="2910C3D6"/>
    <w:lvl w:ilvl="0">
      <w:start w:val="2"/>
      <w:numFmt w:val="upperRoman"/>
      <w:lvlText w:val="%1.-"/>
      <w:lvlJc w:val="left"/>
      <w:pPr>
        <w:tabs>
          <w:tab w:val="num" w:pos="792"/>
        </w:tabs>
        <w:ind w:left="72"/>
      </w:pPr>
      <w:rPr>
        <w:b/>
        <w:i w:val="0"/>
        <w:snapToGrid/>
        <w:sz w:val="24"/>
        <w:szCs w:val="24"/>
      </w:rPr>
    </w:lvl>
  </w:abstractNum>
  <w:abstractNum w:abstractNumId="1" w15:restartNumberingAfterBreak="0">
    <w:nsid w:val="022D6DFE"/>
    <w:multiLevelType w:val="singleLevel"/>
    <w:tmpl w:val="2B7CC757"/>
    <w:lvl w:ilvl="0">
      <w:numFmt w:val="bullet"/>
      <w:lvlText w:val="o"/>
      <w:lvlJc w:val="left"/>
      <w:pPr>
        <w:tabs>
          <w:tab w:val="num" w:pos="1080"/>
        </w:tabs>
        <w:ind w:left="936"/>
      </w:pPr>
      <w:rPr>
        <w:rFonts w:ascii="Courier New" w:hAnsi="Courier New" w:cs="Courier New"/>
        <w:snapToGrid/>
        <w:sz w:val="22"/>
        <w:szCs w:val="22"/>
      </w:rPr>
    </w:lvl>
  </w:abstractNum>
  <w:abstractNum w:abstractNumId="2" w15:restartNumberingAfterBreak="0">
    <w:nsid w:val="0263651D"/>
    <w:multiLevelType w:val="singleLevel"/>
    <w:tmpl w:val="52ACE7E4"/>
    <w:lvl w:ilvl="0">
      <w:start w:val="1"/>
      <w:numFmt w:val="decimal"/>
      <w:lvlText w:val="%1."/>
      <w:lvlJc w:val="left"/>
      <w:pPr>
        <w:tabs>
          <w:tab w:val="num" w:pos="360"/>
        </w:tabs>
        <w:ind w:left="360" w:hanging="288"/>
      </w:pPr>
      <w:rPr>
        <w:snapToGrid/>
        <w:sz w:val="22"/>
        <w:szCs w:val="22"/>
      </w:rPr>
    </w:lvl>
  </w:abstractNum>
  <w:num w:numId="1">
    <w:abstractNumId w:val="2"/>
  </w:num>
  <w:num w:numId="2">
    <w:abstractNumId w:val="1"/>
  </w:num>
  <w:num w:numId="3">
    <w:abstractNumId w:val="0"/>
  </w:num>
  <w:num w:numId="4">
    <w:abstractNumId w:val="0"/>
    <w:lvlOverride w:ilvl="0">
      <w:lvl w:ilvl="0">
        <w:numFmt w:val="upperRoman"/>
        <w:lvlText w:val="%1.-"/>
        <w:lvlJc w:val="left"/>
        <w:pPr>
          <w:tabs>
            <w:tab w:val="num" w:pos="792"/>
          </w:tabs>
          <w:ind w:left="72"/>
        </w:pPr>
        <w:rPr>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3CE"/>
    <w:rsid w:val="004263CE"/>
    <w:rsid w:val="005B244F"/>
    <w:rsid w:val="009C0008"/>
    <w:rsid w:val="00F86F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4259CA-171B-4AB6-ADDE-8315BDEE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3CE"/>
    <w:rPr>
      <w:color w:val="0563C1" w:themeColor="hyperlink"/>
      <w:u w:val="single"/>
    </w:rPr>
  </w:style>
  <w:style w:type="character" w:styleId="Mencinsinresolver">
    <w:name w:val="Unresolved Mention"/>
    <w:basedOn w:val="Fuentedeprrafopredeter"/>
    <w:uiPriority w:val="99"/>
    <w:semiHidden/>
    <w:unhideWhenUsed/>
    <w:rsid w:val="004263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13" Type="http://schemas.openxmlformats.org/officeDocument/2006/relationships/hyperlink" Target="mailto:xxxxxxx@hot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xxxxxxx@hotmail.com" TargetMode="External"/><Relationship Id="rId12" Type="http://schemas.openxmlformats.org/officeDocument/2006/relationships/hyperlink" Target="mailto:xxxxxxxxx@ice.co.c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xxxxxxx@hotmail.com" TargetMode="External"/><Relationship Id="rId1" Type="http://schemas.openxmlformats.org/officeDocument/2006/relationships/customXml" Target="../customXml/item1.xml"/><Relationship Id="rId6" Type="http://schemas.openxmlformats.org/officeDocument/2006/relationships/hyperlink" Target="mailto:xxxxxx@hotmail.com" TargetMode="External"/><Relationship Id="rId11" Type="http://schemas.openxmlformats.org/officeDocument/2006/relationships/hyperlink" Target="mailto:xxxxxx@hotmail.com" TargetMode="External"/><Relationship Id="rId5" Type="http://schemas.openxmlformats.org/officeDocument/2006/relationships/webSettings" Target="webSettings.xml"/><Relationship Id="rId15" Type="http://schemas.openxmlformats.org/officeDocument/2006/relationships/hyperlink" Target="mailto:xxxxxxx@hotmail.com" TargetMode="External"/><Relationship Id="rId10" Type="http://schemas.openxmlformats.org/officeDocument/2006/relationships/hyperlink" Target="mailto:xxxxxxx@hotmail.com" TargetMode="External"/><Relationship Id="rId4" Type="http://schemas.openxmlformats.org/officeDocument/2006/relationships/settings" Target="settings.xml"/><Relationship Id="rId9" Type="http://schemas.openxmlformats.org/officeDocument/2006/relationships/hyperlink" Target="mailto:40@hotmail.com" TargetMode="External"/><Relationship Id="rId14" Type="http://schemas.openxmlformats.org/officeDocument/2006/relationships/hyperlink" Target="mailto: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E7D06-F68B-4120-94AD-04EDFFB3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12052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2017-12-20T17:21:00Z</dcterms:created>
  <dcterms:modified xsi:type="dcterms:W3CDTF">2017-12-20T17:21:00Z</dcterms:modified>
</cp:coreProperties>
</file>